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720" w:rsidRPr="00560CA2" w:rsidRDefault="009B7720" w:rsidP="0050397F">
      <w:pPr>
        <w:jc w:val="center"/>
        <w:rPr>
          <w:sz w:val="18"/>
          <w:szCs w:val="18"/>
        </w:rPr>
      </w:pPr>
      <w:bookmarkStart w:id="0" w:name="_GoBack"/>
      <w:bookmarkEnd w:id="0"/>
    </w:p>
    <w:p w:rsidR="0050397F" w:rsidRPr="00560CA2" w:rsidRDefault="0050397F" w:rsidP="0050397F">
      <w:pPr>
        <w:jc w:val="center"/>
      </w:pPr>
    </w:p>
    <w:p w:rsidR="0050397F" w:rsidRPr="00560CA2" w:rsidRDefault="0050397F" w:rsidP="0050397F">
      <w:pPr>
        <w:jc w:val="center"/>
      </w:pPr>
    </w:p>
    <w:p w:rsidR="0050397F" w:rsidRPr="00560CA2" w:rsidRDefault="0050397F" w:rsidP="0050397F">
      <w:pPr>
        <w:jc w:val="center"/>
      </w:pPr>
    </w:p>
    <w:p w:rsidR="0050397F" w:rsidRPr="00560CA2" w:rsidRDefault="0050397F" w:rsidP="0050397F">
      <w:pPr>
        <w:jc w:val="center"/>
      </w:pPr>
    </w:p>
    <w:p w:rsidR="0050397F" w:rsidRPr="00560CA2" w:rsidRDefault="0050397F" w:rsidP="0050397F">
      <w:pPr>
        <w:jc w:val="center"/>
      </w:pPr>
    </w:p>
    <w:p w:rsidR="0050397F" w:rsidRPr="00560CA2" w:rsidRDefault="0050397F" w:rsidP="0050397F">
      <w:pPr>
        <w:jc w:val="center"/>
      </w:pPr>
    </w:p>
    <w:p w:rsidR="0050397F" w:rsidRPr="00560CA2" w:rsidRDefault="00804484" w:rsidP="0050397F">
      <w:pPr>
        <w:jc w:val="center"/>
        <w:rPr>
          <w:b/>
          <w:sz w:val="32"/>
          <w:szCs w:val="32"/>
        </w:rPr>
      </w:pPr>
      <w:r w:rsidRPr="00560CA2">
        <w:rPr>
          <w:b/>
          <w:sz w:val="32"/>
          <w:szCs w:val="32"/>
        </w:rPr>
        <w:t>ČRNOMEREC CENTAR</w:t>
      </w:r>
      <w:r w:rsidR="00927484" w:rsidRPr="00560CA2">
        <w:rPr>
          <w:b/>
          <w:sz w:val="32"/>
          <w:szCs w:val="32"/>
        </w:rPr>
        <w:t xml:space="preserve"> d.</w:t>
      </w:r>
      <w:r w:rsidRPr="00560CA2">
        <w:rPr>
          <w:b/>
          <w:sz w:val="32"/>
          <w:szCs w:val="32"/>
        </w:rPr>
        <w:t>o</w:t>
      </w:r>
      <w:r w:rsidR="00927484" w:rsidRPr="00560CA2">
        <w:rPr>
          <w:b/>
          <w:sz w:val="32"/>
          <w:szCs w:val="32"/>
        </w:rPr>
        <w:t>.</w:t>
      </w:r>
      <w:r w:rsidRPr="00560CA2">
        <w:rPr>
          <w:b/>
          <w:sz w:val="32"/>
          <w:szCs w:val="32"/>
        </w:rPr>
        <w:t>o</w:t>
      </w:r>
      <w:r w:rsidR="00927484" w:rsidRPr="00560CA2">
        <w:rPr>
          <w:b/>
          <w:sz w:val="32"/>
          <w:szCs w:val="32"/>
        </w:rPr>
        <w:t xml:space="preserve"> </w:t>
      </w:r>
      <w:r w:rsidR="00953966" w:rsidRPr="00560CA2">
        <w:rPr>
          <w:b/>
          <w:sz w:val="32"/>
          <w:szCs w:val="32"/>
        </w:rPr>
        <w:t>za projektiranje, građenje i nadzor</w:t>
      </w:r>
    </w:p>
    <w:p w:rsidR="0050397F" w:rsidRPr="00560CA2" w:rsidRDefault="0050397F" w:rsidP="0050397F">
      <w:pPr>
        <w:jc w:val="center"/>
        <w:rPr>
          <w:b/>
          <w:sz w:val="32"/>
          <w:szCs w:val="32"/>
        </w:rPr>
      </w:pPr>
    </w:p>
    <w:p w:rsidR="008B2B17" w:rsidRPr="00560CA2" w:rsidRDefault="0050397F" w:rsidP="0050397F">
      <w:pPr>
        <w:jc w:val="center"/>
        <w:rPr>
          <w:b/>
          <w:sz w:val="28"/>
          <w:szCs w:val="28"/>
        </w:rPr>
      </w:pPr>
      <w:r w:rsidRPr="00560CA2">
        <w:rPr>
          <w:b/>
          <w:sz w:val="28"/>
          <w:szCs w:val="28"/>
        </w:rPr>
        <w:t>PLAN RESTRUKTURIRANJA</w:t>
      </w:r>
      <w:r w:rsidR="00F4053B" w:rsidRPr="00560CA2">
        <w:rPr>
          <w:b/>
          <w:sz w:val="28"/>
          <w:szCs w:val="28"/>
        </w:rPr>
        <w:t xml:space="preserve"> U PREDSTEČAJNOM POSTUPKU</w:t>
      </w:r>
      <w:r w:rsidR="008B2B17" w:rsidRPr="00560CA2">
        <w:rPr>
          <w:b/>
          <w:sz w:val="28"/>
          <w:szCs w:val="28"/>
        </w:rPr>
        <w:t xml:space="preserve"> </w:t>
      </w:r>
    </w:p>
    <w:p w:rsidR="0050397F" w:rsidRPr="00560CA2" w:rsidRDefault="008B2B17" w:rsidP="0050397F">
      <w:pPr>
        <w:jc w:val="center"/>
        <w:rPr>
          <w:b/>
          <w:sz w:val="28"/>
          <w:szCs w:val="28"/>
        </w:rPr>
      </w:pPr>
      <w:r w:rsidRPr="00560CA2">
        <w:rPr>
          <w:b/>
          <w:sz w:val="28"/>
          <w:szCs w:val="28"/>
        </w:rPr>
        <w:t>(PLAN FINANCIJSKOG I OPERATIVNOG RESTRUKTURIRANJA)</w:t>
      </w:r>
    </w:p>
    <w:p w:rsidR="0050397F" w:rsidRPr="00560CA2" w:rsidRDefault="0050397F" w:rsidP="0050397F">
      <w:pPr>
        <w:jc w:val="center"/>
        <w:rPr>
          <w:b/>
          <w:sz w:val="28"/>
          <w:szCs w:val="28"/>
        </w:rPr>
      </w:pPr>
      <w:r w:rsidRPr="00560CA2">
        <w:rPr>
          <w:b/>
          <w:sz w:val="28"/>
          <w:szCs w:val="28"/>
        </w:rPr>
        <w:t>201</w:t>
      </w:r>
      <w:r w:rsidR="00DB7DE9" w:rsidRPr="00560CA2">
        <w:rPr>
          <w:b/>
          <w:sz w:val="28"/>
          <w:szCs w:val="28"/>
        </w:rPr>
        <w:t>6 - 202</w:t>
      </w:r>
      <w:r w:rsidR="001D0DDB" w:rsidRPr="00560CA2">
        <w:rPr>
          <w:b/>
          <w:sz w:val="28"/>
          <w:szCs w:val="28"/>
        </w:rPr>
        <w:t>2</w:t>
      </w:r>
    </w:p>
    <w:p w:rsidR="0050397F" w:rsidRPr="00560CA2" w:rsidRDefault="0050397F" w:rsidP="0050397F">
      <w:pPr>
        <w:jc w:val="center"/>
        <w:rPr>
          <w:b/>
          <w:sz w:val="28"/>
          <w:szCs w:val="28"/>
        </w:rPr>
      </w:pPr>
    </w:p>
    <w:p w:rsidR="0050397F" w:rsidRPr="00560CA2" w:rsidRDefault="0050397F" w:rsidP="0050397F">
      <w:pPr>
        <w:jc w:val="center"/>
        <w:rPr>
          <w:b/>
          <w:sz w:val="28"/>
          <w:szCs w:val="28"/>
        </w:rPr>
      </w:pPr>
    </w:p>
    <w:p w:rsidR="0050397F" w:rsidRPr="00560CA2" w:rsidRDefault="0050397F" w:rsidP="0050397F">
      <w:pPr>
        <w:jc w:val="center"/>
        <w:rPr>
          <w:b/>
          <w:sz w:val="28"/>
          <w:szCs w:val="28"/>
        </w:rPr>
      </w:pPr>
    </w:p>
    <w:p w:rsidR="0050397F" w:rsidRPr="00560CA2" w:rsidRDefault="0050397F" w:rsidP="0050397F">
      <w:pPr>
        <w:jc w:val="center"/>
        <w:rPr>
          <w:b/>
          <w:sz w:val="28"/>
          <w:szCs w:val="28"/>
        </w:rPr>
      </w:pPr>
    </w:p>
    <w:p w:rsidR="0050397F" w:rsidRPr="00560CA2" w:rsidRDefault="0050397F" w:rsidP="0050397F">
      <w:pPr>
        <w:jc w:val="center"/>
        <w:rPr>
          <w:b/>
          <w:sz w:val="28"/>
          <w:szCs w:val="28"/>
        </w:rPr>
      </w:pPr>
    </w:p>
    <w:p w:rsidR="0050397F" w:rsidRPr="00560CA2" w:rsidRDefault="0050397F" w:rsidP="0050397F">
      <w:pPr>
        <w:jc w:val="center"/>
        <w:rPr>
          <w:b/>
          <w:sz w:val="28"/>
          <w:szCs w:val="28"/>
        </w:rPr>
      </w:pPr>
    </w:p>
    <w:p w:rsidR="00DE6291" w:rsidRPr="00560CA2" w:rsidRDefault="00DE6291" w:rsidP="0050397F">
      <w:pPr>
        <w:jc w:val="center"/>
        <w:rPr>
          <w:b/>
          <w:sz w:val="28"/>
          <w:szCs w:val="28"/>
        </w:rPr>
      </w:pPr>
    </w:p>
    <w:p w:rsidR="0050397F" w:rsidRPr="00560CA2" w:rsidRDefault="0050397F" w:rsidP="0050397F">
      <w:pPr>
        <w:jc w:val="center"/>
        <w:rPr>
          <w:b/>
          <w:sz w:val="28"/>
          <w:szCs w:val="28"/>
        </w:rPr>
      </w:pPr>
    </w:p>
    <w:p w:rsidR="0050397F" w:rsidRPr="00560CA2" w:rsidRDefault="0050397F" w:rsidP="0050397F">
      <w:pPr>
        <w:jc w:val="center"/>
        <w:rPr>
          <w:sz w:val="24"/>
          <w:szCs w:val="24"/>
        </w:rPr>
      </w:pPr>
      <w:r w:rsidRPr="00560CA2">
        <w:rPr>
          <w:sz w:val="24"/>
          <w:szCs w:val="24"/>
        </w:rPr>
        <w:t xml:space="preserve">U Zagrebu, </w:t>
      </w:r>
      <w:r w:rsidR="00143D33" w:rsidRPr="00560CA2">
        <w:rPr>
          <w:sz w:val="24"/>
          <w:szCs w:val="24"/>
        </w:rPr>
        <w:t>svibanj</w:t>
      </w:r>
      <w:r w:rsidR="00DB7DE9" w:rsidRPr="00560CA2">
        <w:rPr>
          <w:sz w:val="24"/>
          <w:szCs w:val="24"/>
        </w:rPr>
        <w:t xml:space="preserve"> 2016</w:t>
      </w:r>
      <w:r w:rsidRPr="00560CA2">
        <w:rPr>
          <w:sz w:val="24"/>
          <w:szCs w:val="24"/>
        </w:rPr>
        <w:t>.</w:t>
      </w:r>
    </w:p>
    <w:p w:rsidR="00240097" w:rsidRPr="00560CA2" w:rsidRDefault="00240097">
      <w:pPr>
        <w:rPr>
          <w:b/>
          <w:sz w:val="28"/>
          <w:szCs w:val="28"/>
        </w:rPr>
      </w:pPr>
      <w:r w:rsidRPr="00560CA2">
        <w:rPr>
          <w:b/>
          <w:sz w:val="28"/>
          <w:szCs w:val="28"/>
        </w:rPr>
        <w:br w:type="page"/>
      </w:r>
    </w:p>
    <w:p w:rsidR="0050397F" w:rsidRPr="00560CA2" w:rsidRDefault="0050397F" w:rsidP="0050397F">
      <w:pPr>
        <w:jc w:val="center"/>
        <w:rPr>
          <w:b/>
          <w:sz w:val="28"/>
          <w:szCs w:val="28"/>
        </w:rPr>
      </w:pPr>
    </w:p>
    <w:sdt>
      <w:sdtPr>
        <w:rPr>
          <w:b/>
          <w:bCs/>
        </w:rPr>
        <w:id w:val="-1544812179"/>
        <w:docPartObj>
          <w:docPartGallery w:val="Table of Contents"/>
          <w:docPartUnique/>
        </w:docPartObj>
      </w:sdtPr>
      <w:sdtEndPr>
        <w:rPr>
          <w:b w:val="0"/>
          <w:bCs w:val="0"/>
          <w:noProof/>
        </w:rPr>
      </w:sdtEndPr>
      <w:sdtContent>
        <w:p w:rsidR="002736A1" w:rsidRPr="00560CA2" w:rsidRDefault="002736A1" w:rsidP="004B4443">
          <w:pPr>
            <w:rPr>
              <w:b/>
              <w:color w:val="4F81BD" w:themeColor="accent1"/>
              <w:sz w:val="28"/>
              <w:szCs w:val="28"/>
            </w:rPr>
          </w:pPr>
          <w:r w:rsidRPr="00560CA2">
            <w:rPr>
              <w:b/>
              <w:color w:val="4F81BD" w:themeColor="accent1"/>
              <w:sz w:val="28"/>
              <w:szCs w:val="28"/>
            </w:rPr>
            <w:t>Sadržaj</w:t>
          </w:r>
        </w:p>
        <w:p w:rsidR="00991542" w:rsidRDefault="002736A1">
          <w:pPr>
            <w:pStyle w:val="TOC1"/>
            <w:tabs>
              <w:tab w:val="left" w:pos="440"/>
              <w:tab w:val="right" w:leader="dot" w:pos="9062"/>
            </w:tabs>
            <w:rPr>
              <w:rFonts w:eastAsiaTheme="minorEastAsia"/>
              <w:noProof/>
              <w:lang w:eastAsia="hr-HR"/>
            </w:rPr>
          </w:pPr>
          <w:r w:rsidRPr="00560CA2">
            <w:fldChar w:fldCharType="begin"/>
          </w:r>
          <w:r w:rsidRPr="00560CA2">
            <w:instrText xml:space="preserve"> TOC \o "1-3" \h \z \u </w:instrText>
          </w:r>
          <w:r w:rsidRPr="00560CA2">
            <w:fldChar w:fldCharType="separate"/>
          </w:r>
          <w:hyperlink w:anchor="_Toc450303770" w:history="1">
            <w:r w:rsidR="00991542" w:rsidRPr="00D40D45">
              <w:rPr>
                <w:rStyle w:val="Hyperlink"/>
                <w:noProof/>
              </w:rPr>
              <w:t>1.</w:t>
            </w:r>
            <w:r w:rsidR="00991542">
              <w:rPr>
                <w:rFonts w:eastAsiaTheme="minorEastAsia"/>
                <w:noProof/>
                <w:lang w:eastAsia="hr-HR"/>
              </w:rPr>
              <w:tab/>
            </w:r>
            <w:r w:rsidR="00991542" w:rsidRPr="00D40D45">
              <w:rPr>
                <w:rStyle w:val="Hyperlink"/>
                <w:noProof/>
              </w:rPr>
              <w:t>Uvod</w:t>
            </w:r>
            <w:r w:rsidR="00991542">
              <w:rPr>
                <w:noProof/>
                <w:webHidden/>
              </w:rPr>
              <w:tab/>
            </w:r>
            <w:r w:rsidR="00991542">
              <w:rPr>
                <w:noProof/>
                <w:webHidden/>
              </w:rPr>
              <w:fldChar w:fldCharType="begin"/>
            </w:r>
            <w:r w:rsidR="00991542">
              <w:rPr>
                <w:noProof/>
                <w:webHidden/>
              </w:rPr>
              <w:instrText xml:space="preserve"> PAGEREF _Toc450303770 \h </w:instrText>
            </w:r>
            <w:r w:rsidR="00991542">
              <w:rPr>
                <w:noProof/>
                <w:webHidden/>
              </w:rPr>
            </w:r>
            <w:r w:rsidR="00991542">
              <w:rPr>
                <w:noProof/>
                <w:webHidden/>
              </w:rPr>
              <w:fldChar w:fldCharType="separate"/>
            </w:r>
            <w:r w:rsidR="00991542">
              <w:rPr>
                <w:noProof/>
                <w:webHidden/>
              </w:rPr>
              <w:t>2</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71" w:history="1">
            <w:r w:rsidR="00991542" w:rsidRPr="00D40D45">
              <w:rPr>
                <w:rStyle w:val="Hyperlink"/>
                <w:noProof/>
              </w:rPr>
              <w:t>Osnovni podaci o Društvu</w:t>
            </w:r>
            <w:r w:rsidR="00991542">
              <w:rPr>
                <w:noProof/>
                <w:webHidden/>
              </w:rPr>
              <w:tab/>
            </w:r>
            <w:r w:rsidR="00991542">
              <w:rPr>
                <w:noProof/>
                <w:webHidden/>
              </w:rPr>
              <w:fldChar w:fldCharType="begin"/>
            </w:r>
            <w:r w:rsidR="00991542">
              <w:rPr>
                <w:noProof/>
                <w:webHidden/>
              </w:rPr>
              <w:instrText xml:space="preserve"> PAGEREF _Toc450303771 \h </w:instrText>
            </w:r>
            <w:r w:rsidR="00991542">
              <w:rPr>
                <w:noProof/>
                <w:webHidden/>
              </w:rPr>
            </w:r>
            <w:r w:rsidR="00991542">
              <w:rPr>
                <w:noProof/>
                <w:webHidden/>
              </w:rPr>
              <w:fldChar w:fldCharType="separate"/>
            </w:r>
            <w:r w:rsidR="00991542">
              <w:rPr>
                <w:noProof/>
                <w:webHidden/>
              </w:rPr>
              <w:t>2</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72" w:history="1">
            <w:r w:rsidR="00991542" w:rsidRPr="00D40D45">
              <w:rPr>
                <w:rStyle w:val="Hyperlink"/>
                <w:noProof/>
              </w:rPr>
              <w:t>Djelatnost Društva</w:t>
            </w:r>
            <w:r w:rsidR="00991542">
              <w:rPr>
                <w:noProof/>
                <w:webHidden/>
              </w:rPr>
              <w:tab/>
            </w:r>
            <w:r w:rsidR="00991542">
              <w:rPr>
                <w:noProof/>
                <w:webHidden/>
              </w:rPr>
              <w:fldChar w:fldCharType="begin"/>
            </w:r>
            <w:r w:rsidR="00991542">
              <w:rPr>
                <w:noProof/>
                <w:webHidden/>
              </w:rPr>
              <w:instrText xml:space="preserve"> PAGEREF _Toc450303772 \h </w:instrText>
            </w:r>
            <w:r w:rsidR="00991542">
              <w:rPr>
                <w:noProof/>
                <w:webHidden/>
              </w:rPr>
            </w:r>
            <w:r w:rsidR="00991542">
              <w:rPr>
                <w:noProof/>
                <w:webHidden/>
              </w:rPr>
              <w:fldChar w:fldCharType="separate"/>
            </w:r>
            <w:r w:rsidR="00991542">
              <w:rPr>
                <w:noProof/>
                <w:webHidden/>
              </w:rPr>
              <w:t>2</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73" w:history="1">
            <w:r w:rsidR="00991542" w:rsidRPr="00D40D45">
              <w:rPr>
                <w:rStyle w:val="Hyperlink"/>
                <w:noProof/>
              </w:rPr>
              <w:t>Razlozi za predstečajni postupak i restrukturiranje Društva</w:t>
            </w:r>
            <w:r w:rsidR="00991542">
              <w:rPr>
                <w:noProof/>
                <w:webHidden/>
              </w:rPr>
              <w:tab/>
            </w:r>
            <w:r w:rsidR="00991542">
              <w:rPr>
                <w:noProof/>
                <w:webHidden/>
              </w:rPr>
              <w:fldChar w:fldCharType="begin"/>
            </w:r>
            <w:r w:rsidR="00991542">
              <w:rPr>
                <w:noProof/>
                <w:webHidden/>
              </w:rPr>
              <w:instrText xml:space="preserve"> PAGEREF _Toc450303773 \h </w:instrText>
            </w:r>
            <w:r w:rsidR="00991542">
              <w:rPr>
                <w:noProof/>
                <w:webHidden/>
              </w:rPr>
            </w:r>
            <w:r w:rsidR="00991542">
              <w:rPr>
                <w:noProof/>
                <w:webHidden/>
              </w:rPr>
              <w:fldChar w:fldCharType="separate"/>
            </w:r>
            <w:r w:rsidR="00991542">
              <w:rPr>
                <w:noProof/>
                <w:webHidden/>
              </w:rPr>
              <w:t>4</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74" w:history="1">
            <w:r w:rsidR="00991542" w:rsidRPr="00D40D45">
              <w:rPr>
                <w:rStyle w:val="Hyperlink"/>
                <w:noProof/>
              </w:rPr>
              <w:t>2.</w:t>
            </w:r>
            <w:r w:rsidR="00991542">
              <w:rPr>
                <w:rFonts w:eastAsiaTheme="minorEastAsia"/>
                <w:noProof/>
                <w:lang w:eastAsia="hr-HR"/>
              </w:rPr>
              <w:tab/>
            </w:r>
            <w:r w:rsidR="00991542" w:rsidRPr="00D40D45">
              <w:rPr>
                <w:rStyle w:val="Hyperlink"/>
                <w:noProof/>
              </w:rPr>
              <w:t>Činjenice i okolnosti iz kojih proizlazi postojanje prijeteće nesposobnosti za plaćanje</w:t>
            </w:r>
            <w:r w:rsidR="00991542">
              <w:rPr>
                <w:noProof/>
                <w:webHidden/>
              </w:rPr>
              <w:tab/>
            </w:r>
            <w:r w:rsidR="00991542">
              <w:rPr>
                <w:noProof/>
                <w:webHidden/>
              </w:rPr>
              <w:fldChar w:fldCharType="begin"/>
            </w:r>
            <w:r w:rsidR="00991542">
              <w:rPr>
                <w:noProof/>
                <w:webHidden/>
              </w:rPr>
              <w:instrText xml:space="preserve"> PAGEREF _Toc450303774 \h </w:instrText>
            </w:r>
            <w:r w:rsidR="00991542">
              <w:rPr>
                <w:noProof/>
                <w:webHidden/>
              </w:rPr>
            </w:r>
            <w:r w:rsidR="00991542">
              <w:rPr>
                <w:noProof/>
                <w:webHidden/>
              </w:rPr>
              <w:fldChar w:fldCharType="separate"/>
            </w:r>
            <w:r w:rsidR="00991542">
              <w:rPr>
                <w:noProof/>
                <w:webHidden/>
              </w:rPr>
              <w:t>5</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75" w:history="1">
            <w:r w:rsidR="00991542" w:rsidRPr="00D40D45">
              <w:rPr>
                <w:rStyle w:val="Hyperlink"/>
                <w:noProof/>
              </w:rPr>
              <w:t>Analiza povijesnog poslovanja</w:t>
            </w:r>
            <w:r w:rsidR="00991542">
              <w:rPr>
                <w:noProof/>
                <w:webHidden/>
              </w:rPr>
              <w:tab/>
            </w:r>
            <w:r w:rsidR="00991542">
              <w:rPr>
                <w:noProof/>
                <w:webHidden/>
              </w:rPr>
              <w:fldChar w:fldCharType="begin"/>
            </w:r>
            <w:r w:rsidR="00991542">
              <w:rPr>
                <w:noProof/>
                <w:webHidden/>
              </w:rPr>
              <w:instrText xml:space="preserve"> PAGEREF _Toc450303775 \h </w:instrText>
            </w:r>
            <w:r w:rsidR="00991542">
              <w:rPr>
                <w:noProof/>
                <w:webHidden/>
              </w:rPr>
            </w:r>
            <w:r w:rsidR="00991542">
              <w:rPr>
                <w:noProof/>
                <w:webHidden/>
              </w:rPr>
              <w:fldChar w:fldCharType="separate"/>
            </w:r>
            <w:r w:rsidR="00991542">
              <w:rPr>
                <w:noProof/>
                <w:webHidden/>
              </w:rPr>
              <w:t>5</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76" w:history="1">
            <w:r w:rsidR="00991542" w:rsidRPr="00D40D45">
              <w:rPr>
                <w:rStyle w:val="Hyperlink"/>
                <w:noProof/>
              </w:rPr>
              <w:t>Analiza aktualnog financijskog stanja</w:t>
            </w:r>
            <w:r w:rsidR="00991542">
              <w:rPr>
                <w:noProof/>
                <w:webHidden/>
              </w:rPr>
              <w:tab/>
            </w:r>
            <w:r w:rsidR="00991542">
              <w:rPr>
                <w:noProof/>
                <w:webHidden/>
              </w:rPr>
              <w:fldChar w:fldCharType="begin"/>
            </w:r>
            <w:r w:rsidR="00991542">
              <w:rPr>
                <w:noProof/>
                <w:webHidden/>
              </w:rPr>
              <w:instrText xml:space="preserve"> PAGEREF _Toc450303776 \h </w:instrText>
            </w:r>
            <w:r w:rsidR="00991542">
              <w:rPr>
                <w:noProof/>
                <w:webHidden/>
              </w:rPr>
            </w:r>
            <w:r w:rsidR="00991542">
              <w:rPr>
                <w:noProof/>
                <w:webHidden/>
              </w:rPr>
              <w:fldChar w:fldCharType="separate"/>
            </w:r>
            <w:r w:rsidR="00991542">
              <w:rPr>
                <w:noProof/>
                <w:webHidden/>
              </w:rPr>
              <w:t>9</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77" w:history="1">
            <w:r w:rsidR="00991542" w:rsidRPr="00D40D45">
              <w:rPr>
                <w:rStyle w:val="Hyperlink"/>
                <w:noProof/>
              </w:rPr>
              <w:t>3.</w:t>
            </w:r>
            <w:r w:rsidR="00991542">
              <w:rPr>
                <w:rFonts w:eastAsiaTheme="minorEastAsia"/>
                <w:noProof/>
                <w:lang w:eastAsia="hr-HR"/>
              </w:rPr>
              <w:tab/>
            </w:r>
            <w:r w:rsidR="00991542" w:rsidRPr="00D40D45">
              <w:rPr>
                <w:rStyle w:val="Hyperlink"/>
                <w:noProof/>
              </w:rPr>
              <w:t>Izračun manjka likvidnih sredstava na dan priloženih financijskih izvještaja, odnosno na 31. ožujka 2016. godine</w:t>
            </w:r>
            <w:r w:rsidR="00991542">
              <w:rPr>
                <w:noProof/>
                <w:webHidden/>
              </w:rPr>
              <w:tab/>
            </w:r>
            <w:r w:rsidR="00991542">
              <w:rPr>
                <w:noProof/>
                <w:webHidden/>
              </w:rPr>
              <w:fldChar w:fldCharType="begin"/>
            </w:r>
            <w:r w:rsidR="00991542">
              <w:rPr>
                <w:noProof/>
                <w:webHidden/>
              </w:rPr>
              <w:instrText xml:space="preserve"> PAGEREF _Toc450303777 \h </w:instrText>
            </w:r>
            <w:r w:rsidR="00991542">
              <w:rPr>
                <w:noProof/>
                <w:webHidden/>
              </w:rPr>
            </w:r>
            <w:r w:rsidR="00991542">
              <w:rPr>
                <w:noProof/>
                <w:webHidden/>
              </w:rPr>
              <w:fldChar w:fldCharType="separate"/>
            </w:r>
            <w:r w:rsidR="00991542">
              <w:rPr>
                <w:noProof/>
                <w:webHidden/>
              </w:rPr>
              <w:t>11</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78" w:history="1">
            <w:r w:rsidR="00991542" w:rsidRPr="00D40D45">
              <w:rPr>
                <w:rStyle w:val="Hyperlink"/>
                <w:noProof/>
              </w:rPr>
              <w:t>4.</w:t>
            </w:r>
            <w:r w:rsidR="00991542">
              <w:rPr>
                <w:rFonts w:eastAsiaTheme="minorEastAsia"/>
                <w:noProof/>
                <w:lang w:eastAsia="hr-HR"/>
              </w:rPr>
              <w:tab/>
            </w:r>
            <w:r w:rsidR="00991542" w:rsidRPr="00D40D45">
              <w:rPr>
                <w:rStyle w:val="Hyperlink"/>
                <w:noProof/>
              </w:rPr>
              <w:t>Mjere financijskoga restrukturiranja i izračun njihovih učinaka na manjak likvidnih sredstava</w:t>
            </w:r>
            <w:r w:rsidR="00991542">
              <w:rPr>
                <w:noProof/>
                <w:webHidden/>
              </w:rPr>
              <w:tab/>
            </w:r>
            <w:r w:rsidR="00991542">
              <w:rPr>
                <w:noProof/>
                <w:webHidden/>
              </w:rPr>
              <w:fldChar w:fldCharType="begin"/>
            </w:r>
            <w:r w:rsidR="00991542">
              <w:rPr>
                <w:noProof/>
                <w:webHidden/>
              </w:rPr>
              <w:instrText xml:space="preserve"> PAGEREF _Toc450303778 \h </w:instrText>
            </w:r>
            <w:r w:rsidR="00991542">
              <w:rPr>
                <w:noProof/>
                <w:webHidden/>
              </w:rPr>
            </w:r>
            <w:r w:rsidR="00991542">
              <w:rPr>
                <w:noProof/>
                <w:webHidden/>
              </w:rPr>
              <w:fldChar w:fldCharType="separate"/>
            </w:r>
            <w:r w:rsidR="00991542">
              <w:rPr>
                <w:noProof/>
                <w:webHidden/>
              </w:rPr>
              <w:t>13</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79" w:history="1">
            <w:r w:rsidR="00991542" w:rsidRPr="00D40D45">
              <w:rPr>
                <w:rStyle w:val="Hyperlink"/>
                <w:noProof/>
              </w:rPr>
              <w:t>5.</w:t>
            </w:r>
            <w:r w:rsidR="00991542">
              <w:rPr>
                <w:rFonts w:eastAsiaTheme="minorEastAsia"/>
                <w:noProof/>
                <w:lang w:eastAsia="hr-HR"/>
              </w:rPr>
              <w:tab/>
            </w:r>
            <w:r w:rsidR="00991542" w:rsidRPr="00D40D45">
              <w:rPr>
                <w:rStyle w:val="Hyperlink"/>
                <w:noProof/>
              </w:rPr>
              <w:t>Mjere operativnoga restrukturiranja i izračun njihovih učinaka na poslovanje</w:t>
            </w:r>
            <w:r w:rsidR="00991542">
              <w:rPr>
                <w:noProof/>
                <w:webHidden/>
              </w:rPr>
              <w:tab/>
            </w:r>
            <w:r w:rsidR="00991542">
              <w:rPr>
                <w:noProof/>
                <w:webHidden/>
              </w:rPr>
              <w:fldChar w:fldCharType="begin"/>
            </w:r>
            <w:r w:rsidR="00991542">
              <w:rPr>
                <w:noProof/>
                <w:webHidden/>
              </w:rPr>
              <w:instrText xml:space="preserve"> PAGEREF _Toc450303779 \h </w:instrText>
            </w:r>
            <w:r w:rsidR="00991542">
              <w:rPr>
                <w:noProof/>
                <w:webHidden/>
              </w:rPr>
            </w:r>
            <w:r w:rsidR="00991542">
              <w:rPr>
                <w:noProof/>
                <w:webHidden/>
              </w:rPr>
              <w:fldChar w:fldCharType="separate"/>
            </w:r>
            <w:r w:rsidR="00991542">
              <w:rPr>
                <w:noProof/>
                <w:webHidden/>
              </w:rPr>
              <w:t>16</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80" w:history="1">
            <w:r w:rsidR="00991542" w:rsidRPr="00D40D45">
              <w:rPr>
                <w:rStyle w:val="Hyperlink"/>
                <w:rFonts w:eastAsia="Times New Roman"/>
                <w:noProof/>
                <w:lang w:eastAsia="hr-HR"/>
              </w:rPr>
              <w:t>Dokapitalizacija i strateško partnerstvo</w:t>
            </w:r>
            <w:r w:rsidR="00991542">
              <w:rPr>
                <w:noProof/>
                <w:webHidden/>
              </w:rPr>
              <w:tab/>
            </w:r>
            <w:r w:rsidR="00991542">
              <w:rPr>
                <w:noProof/>
                <w:webHidden/>
              </w:rPr>
              <w:fldChar w:fldCharType="begin"/>
            </w:r>
            <w:r w:rsidR="00991542">
              <w:rPr>
                <w:noProof/>
                <w:webHidden/>
              </w:rPr>
              <w:instrText xml:space="preserve"> PAGEREF _Toc450303780 \h </w:instrText>
            </w:r>
            <w:r w:rsidR="00991542">
              <w:rPr>
                <w:noProof/>
                <w:webHidden/>
              </w:rPr>
            </w:r>
            <w:r w:rsidR="00991542">
              <w:rPr>
                <w:noProof/>
                <w:webHidden/>
              </w:rPr>
              <w:fldChar w:fldCharType="separate"/>
            </w:r>
            <w:r w:rsidR="00991542">
              <w:rPr>
                <w:noProof/>
                <w:webHidden/>
              </w:rPr>
              <w:t>16</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81" w:history="1">
            <w:r w:rsidR="00991542" w:rsidRPr="00D40D45">
              <w:rPr>
                <w:rStyle w:val="Hyperlink"/>
                <w:rFonts w:eastAsia="Times New Roman"/>
                <w:noProof/>
                <w:lang w:eastAsia="hr-HR"/>
              </w:rPr>
              <w:t>Nastavak izgradnje stambeno-poslovnog objekta A1 u sklopu kompleksa Črnomerec centar</w:t>
            </w:r>
            <w:r w:rsidR="00991542">
              <w:rPr>
                <w:noProof/>
                <w:webHidden/>
              </w:rPr>
              <w:tab/>
            </w:r>
            <w:r w:rsidR="00991542">
              <w:rPr>
                <w:noProof/>
                <w:webHidden/>
              </w:rPr>
              <w:fldChar w:fldCharType="begin"/>
            </w:r>
            <w:r w:rsidR="00991542">
              <w:rPr>
                <w:noProof/>
                <w:webHidden/>
              </w:rPr>
              <w:instrText xml:space="preserve"> PAGEREF _Toc450303781 \h </w:instrText>
            </w:r>
            <w:r w:rsidR="00991542">
              <w:rPr>
                <w:noProof/>
                <w:webHidden/>
              </w:rPr>
            </w:r>
            <w:r w:rsidR="00991542">
              <w:rPr>
                <w:noProof/>
                <w:webHidden/>
              </w:rPr>
              <w:fldChar w:fldCharType="separate"/>
            </w:r>
            <w:r w:rsidR="00991542">
              <w:rPr>
                <w:noProof/>
                <w:webHidden/>
              </w:rPr>
              <w:t>17</w:t>
            </w:r>
            <w:r w:rsidR="00991542">
              <w:rPr>
                <w:noProof/>
                <w:webHidden/>
              </w:rPr>
              <w:fldChar w:fldCharType="end"/>
            </w:r>
          </w:hyperlink>
        </w:p>
        <w:p w:rsidR="00991542" w:rsidRDefault="00A126D2">
          <w:pPr>
            <w:pStyle w:val="TOC2"/>
            <w:tabs>
              <w:tab w:val="right" w:leader="dot" w:pos="9062"/>
            </w:tabs>
            <w:rPr>
              <w:rFonts w:eastAsiaTheme="minorEastAsia"/>
              <w:noProof/>
              <w:lang w:eastAsia="hr-HR"/>
            </w:rPr>
          </w:pPr>
          <w:hyperlink w:anchor="_Toc450303782" w:history="1">
            <w:r w:rsidR="00991542" w:rsidRPr="00D40D45">
              <w:rPr>
                <w:rStyle w:val="Hyperlink"/>
                <w:rFonts w:eastAsia="Times New Roman"/>
                <w:noProof/>
                <w:lang w:eastAsia="hr-HR"/>
              </w:rPr>
              <w:t>Restrukturiranje potraživanja od Niva inženjering d.d. sudjelovanjem u razvojim projektima ili preuzimanjem imovine</w:t>
            </w:r>
            <w:r w:rsidR="00991542">
              <w:rPr>
                <w:noProof/>
                <w:webHidden/>
              </w:rPr>
              <w:tab/>
            </w:r>
            <w:r w:rsidR="00991542">
              <w:rPr>
                <w:noProof/>
                <w:webHidden/>
              </w:rPr>
              <w:fldChar w:fldCharType="begin"/>
            </w:r>
            <w:r w:rsidR="00991542">
              <w:rPr>
                <w:noProof/>
                <w:webHidden/>
              </w:rPr>
              <w:instrText xml:space="preserve"> PAGEREF _Toc450303782 \h </w:instrText>
            </w:r>
            <w:r w:rsidR="00991542">
              <w:rPr>
                <w:noProof/>
                <w:webHidden/>
              </w:rPr>
            </w:r>
            <w:r w:rsidR="00991542">
              <w:rPr>
                <w:noProof/>
                <w:webHidden/>
              </w:rPr>
              <w:fldChar w:fldCharType="separate"/>
            </w:r>
            <w:r w:rsidR="00991542">
              <w:rPr>
                <w:noProof/>
                <w:webHidden/>
              </w:rPr>
              <w:t>20</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83" w:history="1">
            <w:r w:rsidR="00991542" w:rsidRPr="00D40D45">
              <w:rPr>
                <w:rStyle w:val="Hyperlink"/>
                <w:noProof/>
              </w:rPr>
              <w:t>6.</w:t>
            </w:r>
            <w:r w:rsidR="00991542">
              <w:rPr>
                <w:rFonts w:eastAsiaTheme="minorEastAsia"/>
                <w:noProof/>
                <w:lang w:eastAsia="hr-HR"/>
              </w:rPr>
              <w:tab/>
            </w:r>
            <w:r w:rsidR="00991542" w:rsidRPr="00D40D45">
              <w:rPr>
                <w:rStyle w:val="Hyperlink"/>
                <w:noProof/>
              </w:rPr>
              <w:t>Plan poslovanja za razdoblje od 2016. do 2022. godine, uz detaljno obrazloženje razloga za utvrđivanje svake pozicije plana</w:t>
            </w:r>
            <w:r w:rsidR="00991542">
              <w:rPr>
                <w:noProof/>
                <w:webHidden/>
              </w:rPr>
              <w:tab/>
            </w:r>
            <w:r w:rsidR="00991542">
              <w:rPr>
                <w:noProof/>
                <w:webHidden/>
              </w:rPr>
              <w:fldChar w:fldCharType="begin"/>
            </w:r>
            <w:r w:rsidR="00991542">
              <w:rPr>
                <w:noProof/>
                <w:webHidden/>
              </w:rPr>
              <w:instrText xml:space="preserve"> PAGEREF _Toc450303783 \h </w:instrText>
            </w:r>
            <w:r w:rsidR="00991542">
              <w:rPr>
                <w:noProof/>
                <w:webHidden/>
              </w:rPr>
            </w:r>
            <w:r w:rsidR="00991542">
              <w:rPr>
                <w:noProof/>
                <w:webHidden/>
              </w:rPr>
              <w:fldChar w:fldCharType="separate"/>
            </w:r>
            <w:r w:rsidR="00991542">
              <w:rPr>
                <w:noProof/>
                <w:webHidden/>
              </w:rPr>
              <w:t>22</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84" w:history="1">
            <w:r w:rsidR="00991542" w:rsidRPr="00D40D45">
              <w:rPr>
                <w:rStyle w:val="Hyperlink"/>
                <w:noProof/>
              </w:rPr>
              <w:t>7.</w:t>
            </w:r>
            <w:r w:rsidR="00991542">
              <w:rPr>
                <w:rFonts w:eastAsiaTheme="minorEastAsia"/>
                <w:noProof/>
                <w:lang w:eastAsia="hr-HR"/>
              </w:rPr>
              <w:tab/>
            </w:r>
            <w:r w:rsidR="00991542" w:rsidRPr="00D40D45">
              <w:rPr>
                <w:rStyle w:val="Hyperlink"/>
                <w:noProof/>
              </w:rPr>
              <w:t>Planirana bilanca na zadnji dan razdoblja za koje je sastavljen plan poslovanja</w:t>
            </w:r>
            <w:r w:rsidR="00991542">
              <w:rPr>
                <w:noProof/>
                <w:webHidden/>
              </w:rPr>
              <w:tab/>
            </w:r>
            <w:r w:rsidR="00991542">
              <w:rPr>
                <w:noProof/>
                <w:webHidden/>
              </w:rPr>
              <w:fldChar w:fldCharType="begin"/>
            </w:r>
            <w:r w:rsidR="00991542">
              <w:rPr>
                <w:noProof/>
                <w:webHidden/>
              </w:rPr>
              <w:instrText xml:space="preserve"> PAGEREF _Toc450303784 \h </w:instrText>
            </w:r>
            <w:r w:rsidR="00991542">
              <w:rPr>
                <w:noProof/>
                <w:webHidden/>
              </w:rPr>
            </w:r>
            <w:r w:rsidR="00991542">
              <w:rPr>
                <w:noProof/>
                <w:webHidden/>
              </w:rPr>
              <w:fldChar w:fldCharType="separate"/>
            </w:r>
            <w:r w:rsidR="00991542">
              <w:rPr>
                <w:noProof/>
                <w:webHidden/>
              </w:rPr>
              <w:t>35</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85" w:history="1">
            <w:r w:rsidR="00991542" w:rsidRPr="00D40D45">
              <w:rPr>
                <w:rStyle w:val="Hyperlink"/>
                <w:noProof/>
              </w:rPr>
              <w:t>8.</w:t>
            </w:r>
            <w:r w:rsidR="00991542">
              <w:rPr>
                <w:rFonts w:eastAsiaTheme="minorEastAsia"/>
                <w:noProof/>
                <w:lang w:eastAsia="hr-HR"/>
              </w:rPr>
              <w:tab/>
            </w:r>
            <w:r w:rsidR="00991542" w:rsidRPr="00D40D45">
              <w:rPr>
                <w:rStyle w:val="Hyperlink"/>
                <w:noProof/>
              </w:rPr>
              <w:t>Analiza svih tražbina prema visini i vrsti (tražbine radnika i prijašnjih dužnikovih radnika, izlučna prava, razlučna prava, tražbine za koje se vodi postupak, neosigurane tražbine i druge tražbine)</w:t>
            </w:r>
            <w:r w:rsidR="00991542">
              <w:rPr>
                <w:noProof/>
                <w:webHidden/>
              </w:rPr>
              <w:tab/>
            </w:r>
            <w:r w:rsidR="00991542">
              <w:rPr>
                <w:noProof/>
                <w:webHidden/>
              </w:rPr>
              <w:fldChar w:fldCharType="begin"/>
            </w:r>
            <w:r w:rsidR="00991542">
              <w:rPr>
                <w:noProof/>
                <w:webHidden/>
              </w:rPr>
              <w:instrText xml:space="preserve"> PAGEREF _Toc450303785 \h </w:instrText>
            </w:r>
            <w:r w:rsidR="00991542">
              <w:rPr>
                <w:noProof/>
                <w:webHidden/>
              </w:rPr>
            </w:r>
            <w:r w:rsidR="00991542">
              <w:rPr>
                <w:noProof/>
                <w:webHidden/>
              </w:rPr>
              <w:fldChar w:fldCharType="separate"/>
            </w:r>
            <w:r w:rsidR="00991542">
              <w:rPr>
                <w:noProof/>
                <w:webHidden/>
              </w:rPr>
              <w:t>38</w:t>
            </w:r>
            <w:r w:rsidR="00991542">
              <w:rPr>
                <w:noProof/>
                <w:webHidden/>
              </w:rPr>
              <w:fldChar w:fldCharType="end"/>
            </w:r>
          </w:hyperlink>
        </w:p>
        <w:p w:rsidR="00991542" w:rsidRDefault="00A126D2">
          <w:pPr>
            <w:pStyle w:val="TOC1"/>
            <w:tabs>
              <w:tab w:val="left" w:pos="440"/>
              <w:tab w:val="right" w:leader="dot" w:pos="9062"/>
            </w:tabs>
            <w:rPr>
              <w:rFonts w:eastAsiaTheme="minorEastAsia"/>
              <w:noProof/>
              <w:lang w:eastAsia="hr-HR"/>
            </w:rPr>
          </w:pPr>
          <w:hyperlink w:anchor="_Toc450303786" w:history="1">
            <w:r w:rsidR="00991542" w:rsidRPr="00D40D45">
              <w:rPr>
                <w:rStyle w:val="Hyperlink"/>
                <w:noProof/>
              </w:rPr>
              <w:t>9.</w:t>
            </w:r>
            <w:r w:rsidR="00991542">
              <w:rPr>
                <w:rFonts w:eastAsiaTheme="minorEastAsia"/>
                <w:noProof/>
                <w:lang w:eastAsia="hr-HR"/>
              </w:rPr>
              <w:tab/>
            </w:r>
            <w:r w:rsidR="00991542" w:rsidRPr="00D40D45">
              <w:rPr>
                <w:rStyle w:val="Hyperlink"/>
                <w:noProof/>
              </w:rPr>
              <w:t>Ponuda vjerovnicima razvrstanim u skupine odgovarajućom primjenom pravila o razvrstavanju sudionika u stečajnom planu o načinu, rokovima i uvjetima namirenja tražbina</w:t>
            </w:r>
            <w:r w:rsidR="00991542">
              <w:rPr>
                <w:noProof/>
                <w:webHidden/>
              </w:rPr>
              <w:tab/>
            </w:r>
            <w:r w:rsidR="00991542">
              <w:rPr>
                <w:noProof/>
                <w:webHidden/>
              </w:rPr>
              <w:fldChar w:fldCharType="begin"/>
            </w:r>
            <w:r w:rsidR="00991542">
              <w:rPr>
                <w:noProof/>
                <w:webHidden/>
              </w:rPr>
              <w:instrText xml:space="preserve"> PAGEREF _Toc450303786 \h </w:instrText>
            </w:r>
            <w:r w:rsidR="00991542">
              <w:rPr>
                <w:noProof/>
                <w:webHidden/>
              </w:rPr>
            </w:r>
            <w:r w:rsidR="00991542">
              <w:rPr>
                <w:noProof/>
                <w:webHidden/>
              </w:rPr>
              <w:fldChar w:fldCharType="separate"/>
            </w:r>
            <w:r w:rsidR="00991542">
              <w:rPr>
                <w:noProof/>
                <w:webHidden/>
              </w:rPr>
              <w:t>39</w:t>
            </w:r>
            <w:r w:rsidR="00991542">
              <w:rPr>
                <w:noProof/>
                <w:webHidden/>
              </w:rPr>
              <w:fldChar w:fldCharType="end"/>
            </w:r>
          </w:hyperlink>
        </w:p>
        <w:p w:rsidR="00991542" w:rsidRDefault="00A126D2">
          <w:pPr>
            <w:pStyle w:val="TOC1"/>
            <w:tabs>
              <w:tab w:val="left" w:pos="660"/>
              <w:tab w:val="right" w:leader="dot" w:pos="9062"/>
            </w:tabs>
            <w:rPr>
              <w:rFonts w:eastAsiaTheme="minorEastAsia"/>
              <w:noProof/>
              <w:lang w:eastAsia="hr-HR"/>
            </w:rPr>
          </w:pPr>
          <w:hyperlink w:anchor="_Toc450303787" w:history="1">
            <w:r w:rsidR="00991542" w:rsidRPr="00D40D45">
              <w:rPr>
                <w:rStyle w:val="Hyperlink"/>
                <w:noProof/>
              </w:rPr>
              <w:t>10.</w:t>
            </w:r>
            <w:r w:rsidR="00991542">
              <w:rPr>
                <w:rFonts w:eastAsiaTheme="minorEastAsia"/>
                <w:noProof/>
                <w:lang w:eastAsia="hr-HR"/>
              </w:rPr>
              <w:tab/>
            </w:r>
            <w:r w:rsidR="00991542" w:rsidRPr="00D40D45">
              <w:rPr>
                <w:rStyle w:val="Hyperlink"/>
                <w:noProof/>
              </w:rPr>
              <w:t>Rok za dobrovoljno ispunjenje</w:t>
            </w:r>
            <w:r w:rsidR="00991542">
              <w:rPr>
                <w:noProof/>
                <w:webHidden/>
              </w:rPr>
              <w:tab/>
            </w:r>
            <w:r w:rsidR="00991542">
              <w:rPr>
                <w:noProof/>
                <w:webHidden/>
              </w:rPr>
              <w:fldChar w:fldCharType="begin"/>
            </w:r>
            <w:r w:rsidR="00991542">
              <w:rPr>
                <w:noProof/>
                <w:webHidden/>
              </w:rPr>
              <w:instrText xml:space="preserve"> PAGEREF _Toc450303787 \h </w:instrText>
            </w:r>
            <w:r w:rsidR="00991542">
              <w:rPr>
                <w:noProof/>
                <w:webHidden/>
              </w:rPr>
            </w:r>
            <w:r w:rsidR="00991542">
              <w:rPr>
                <w:noProof/>
                <w:webHidden/>
              </w:rPr>
              <w:fldChar w:fldCharType="separate"/>
            </w:r>
            <w:r w:rsidR="00991542">
              <w:rPr>
                <w:noProof/>
                <w:webHidden/>
              </w:rPr>
              <w:t>57</w:t>
            </w:r>
            <w:r w:rsidR="00991542">
              <w:rPr>
                <w:noProof/>
                <w:webHidden/>
              </w:rPr>
              <w:fldChar w:fldCharType="end"/>
            </w:r>
          </w:hyperlink>
        </w:p>
        <w:p w:rsidR="00991542" w:rsidRDefault="00A126D2">
          <w:pPr>
            <w:pStyle w:val="TOC1"/>
            <w:tabs>
              <w:tab w:val="left" w:pos="660"/>
              <w:tab w:val="right" w:leader="dot" w:pos="9062"/>
            </w:tabs>
            <w:rPr>
              <w:rFonts w:eastAsiaTheme="minorEastAsia"/>
              <w:noProof/>
              <w:lang w:eastAsia="hr-HR"/>
            </w:rPr>
          </w:pPr>
          <w:hyperlink w:anchor="_Toc450303788" w:history="1">
            <w:r w:rsidR="00991542" w:rsidRPr="00D40D45">
              <w:rPr>
                <w:rStyle w:val="Hyperlink"/>
                <w:noProof/>
              </w:rPr>
              <w:t>11.</w:t>
            </w:r>
            <w:r w:rsidR="00991542">
              <w:rPr>
                <w:rFonts w:eastAsiaTheme="minorEastAsia"/>
                <w:noProof/>
                <w:lang w:eastAsia="hr-HR"/>
              </w:rPr>
              <w:tab/>
            </w:r>
            <w:r w:rsidR="00991542" w:rsidRPr="00D40D45">
              <w:rPr>
                <w:rStyle w:val="Hyperlink"/>
                <w:noProof/>
              </w:rPr>
              <w:t>Planirani iznos troškova restrukturiranja</w:t>
            </w:r>
            <w:r w:rsidR="00991542">
              <w:rPr>
                <w:noProof/>
                <w:webHidden/>
              </w:rPr>
              <w:tab/>
            </w:r>
            <w:r w:rsidR="00991542">
              <w:rPr>
                <w:noProof/>
                <w:webHidden/>
              </w:rPr>
              <w:fldChar w:fldCharType="begin"/>
            </w:r>
            <w:r w:rsidR="00991542">
              <w:rPr>
                <w:noProof/>
                <w:webHidden/>
              </w:rPr>
              <w:instrText xml:space="preserve"> PAGEREF _Toc450303788 \h </w:instrText>
            </w:r>
            <w:r w:rsidR="00991542">
              <w:rPr>
                <w:noProof/>
                <w:webHidden/>
              </w:rPr>
            </w:r>
            <w:r w:rsidR="00991542">
              <w:rPr>
                <w:noProof/>
                <w:webHidden/>
              </w:rPr>
              <w:fldChar w:fldCharType="separate"/>
            </w:r>
            <w:r w:rsidR="00991542">
              <w:rPr>
                <w:noProof/>
                <w:webHidden/>
              </w:rPr>
              <w:t>58</w:t>
            </w:r>
            <w:r w:rsidR="00991542">
              <w:rPr>
                <w:noProof/>
                <w:webHidden/>
              </w:rPr>
              <w:fldChar w:fldCharType="end"/>
            </w:r>
          </w:hyperlink>
        </w:p>
        <w:p w:rsidR="002736A1" w:rsidRPr="00560CA2" w:rsidRDefault="002736A1">
          <w:r w:rsidRPr="00560CA2">
            <w:rPr>
              <w:b/>
              <w:bCs/>
              <w:noProof/>
            </w:rPr>
            <w:fldChar w:fldCharType="end"/>
          </w:r>
        </w:p>
      </w:sdtContent>
    </w:sdt>
    <w:p w:rsidR="002736A1" w:rsidRPr="00560CA2" w:rsidRDefault="002736A1">
      <w:pPr>
        <w:rPr>
          <w:sz w:val="24"/>
          <w:szCs w:val="24"/>
        </w:rPr>
      </w:pPr>
      <w:r w:rsidRPr="00560CA2">
        <w:rPr>
          <w:sz w:val="24"/>
          <w:szCs w:val="24"/>
        </w:rPr>
        <w:br w:type="page"/>
      </w:r>
    </w:p>
    <w:p w:rsidR="00F4053B" w:rsidRPr="00560CA2" w:rsidRDefault="00F4053B" w:rsidP="006736A3">
      <w:pPr>
        <w:pStyle w:val="Heading1"/>
        <w:rPr>
          <w:rFonts w:asciiTheme="minorHAnsi" w:hAnsiTheme="minorHAnsi"/>
        </w:rPr>
      </w:pPr>
      <w:bookmarkStart w:id="1" w:name="_Toc450303770"/>
      <w:r w:rsidRPr="00560CA2">
        <w:rPr>
          <w:rFonts w:asciiTheme="minorHAnsi" w:hAnsiTheme="minorHAnsi"/>
        </w:rPr>
        <w:lastRenderedPageBreak/>
        <w:t>Uvod</w:t>
      </w:r>
      <w:bookmarkEnd w:id="1"/>
    </w:p>
    <w:p w:rsidR="00F82FD6" w:rsidRPr="00560CA2" w:rsidRDefault="00F82FD6" w:rsidP="00F82FD6">
      <w:pPr>
        <w:pStyle w:val="Heading2"/>
        <w:rPr>
          <w:rFonts w:asciiTheme="minorHAnsi" w:hAnsiTheme="minorHAnsi"/>
        </w:rPr>
      </w:pPr>
      <w:bookmarkStart w:id="2" w:name="_Toc450303771"/>
      <w:r w:rsidRPr="00560CA2">
        <w:rPr>
          <w:rFonts w:asciiTheme="minorHAnsi" w:hAnsiTheme="minorHAnsi"/>
        </w:rPr>
        <w:t>Osnovni podaci o Društvu</w:t>
      </w:r>
      <w:bookmarkEnd w:id="2"/>
    </w:p>
    <w:p w:rsidR="00FF5EE5" w:rsidRPr="00560CA2" w:rsidRDefault="00FF5EE5" w:rsidP="00927484">
      <w:pPr>
        <w:jc w:val="both"/>
        <w:rPr>
          <w:sz w:val="24"/>
          <w:szCs w:val="24"/>
        </w:rPr>
      </w:pPr>
      <w:r w:rsidRPr="00560CA2">
        <w:rPr>
          <w:sz w:val="24"/>
          <w:szCs w:val="24"/>
        </w:rPr>
        <w:t xml:space="preserve">Ovaj plan restrukturiranja </w:t>
      </w:r>
      <w:r w:rsidR="00F4053B" w:rsidRPr="00560CA2">
        <w:rPr>
          <w:sz w:val="24"/>
          <w:szCs w:val="24"/>
        </w:rPr>
        <w:t xml:space="preserve">u predstečajnom postupku nad pravnom osobom </w:t>
      </w:r>
      <w:r w:rsidR="00953966" w:rsidRPr="00560CA2">
        <w:rPr>
          <w:b/>
          <w:i/>
          <w:sz w:val="24"/>
          <w:szCs w:val="24"/>
        </w:rPr>
        <w:t>ČRNOMEREC CENTAR d.o.o za projektiranje, građenje i nadzor</w:t>
      </w:r>
      <w:r w:rsidR="00F4053B" w:rsidRPr="00560CA2">
        <w:rPr>
          <w:b/>
          <w:i/>
          <w:sz w:val="24"/>
          <w:szCs w:val="24"/>
        </w:rPr>
        <w:t>,</w:t>
      </w:r>
      <w:r w:rsidR="00F4053B" w:rsidRPr="00560CA2">
        <w:rPr>
          <w:sz w:val="24"/>
          <w:szCs w:val="24"/>
        </w:rPr>
        <w:t xml:space="preserve"> </w:t>
      </w:r>
      <w:r w:rsidR="00927484" w:rsidRPr="00560CA2">
        <w:rPr>
          <w:sz w:val="24"/>
          <w:szCs w:val="24"/>
        </w:rPr>
        <w:t xml:space="preserve">Zagreb, Gradišćanska 34, MBS: </w:t>
      </w:r>
      <w:r w:rsidR="00953966" w:rsidRPr="00560CA2">
        <w:rPr>
          <w:sz w:val="24"/>
          <w:szCs w:val="24"/>
        </w:rPr>
        <w:t>080524372</w:t>
      </w:r>
      <w:r w:rsidR="00927484" w:rsidRPr="00560CA2">
        <w:rPr>
          <w:sz w:val="24"/>
          <w:szCs w:val="24"/>
        </w:rPr>
        <w:t xml:space="preserve">, OIB: </w:t>
      </w:r>
      <w:r w:rsidR="00953966" w:rsidRPr="00560CA2">
        <w:rPr>
          <w:sz w:val="24"/>
          <w:szCs w:val="24"/>
        </w:rPr>
        <w:t>69080780585</w:t>
      </w:r>
      <w:r w:rsidR="00F4053B" w:rsidRPr="00560CA2">
        <w:rPr>
          <w:sz w:val="24"/>
          <w:szCs w:val="24"/>
        </w:rPr>
        <w:t xml:space="preserve"> </w:t>
      </w:r>
      <w:r w:rsidR="00927484" w:rsidRPr="00560CA2">
        <w:rPr>
          <w:sz w:val="24"/>
          <w:szCs w:val="24"/>
        </w:rPr>
        <w:t xml:space="preserve">(dalje u tekstu: Društvo ili Dužnik) </w:t>
      </w:r>
      <w:r w:rsidRPr="00560CA2">
        <w:rPr>
          <w:sz w:val="24"/>
          <w:szCs w:val="24"/>
        </w:rPr>
        <w:t xml:space="preserve">pripremljen je u skladu </w:t>
      </w:r>
      <w:r w:rsidR="00FD2925" w:rsidRPr="00560CA2">
        <w:rPr>
          <w:sz w:val="24"/>
          <w:szCs w:val="24"/>
        </w:rPr>
        <w:t>sa Stečajnim zakonom</w:t>
      </w:r>
      <w:r w:rsidRPr="00560CA2">
        <w:rPr>
          <w:sz w:val="24"/>
          <w:szCs w:val="24"/>
        </w:rPr>
        <w:t xml:space="preserve"> (NN </w:t>
      </w:r>
      <w:r w:rsidR="00FD2925" w:rsidRPr="00560CA2">
        <w:rPr>
          <w:sz w:val="24"/>
          <w:szCs w:val="24"/>
        </w:rPr>
        <w:t>71/15, dalje u te</w:t>
      </w:r>
      <w:r w:rsidR="002736A1" w:rsidRPr="00560CA2">
        <w:rPr>
          <w:sz w:val="24"/>
          <w:szCs w:val="24"/>
        </w:rPr>
        <w:t xml:space="preserve">kstu: </w:t>
      </w:r>
      <w:r w:rsidRPr="00560CA2">
        <w:rPr>
          <w:sz w:val="24"/>
          <w:szCs w:val="24"/>
        </w:rPr>
        <w:t>Zakon).</w:t>
      </w:r>
    </w:p>
    <w:p w:rsidR="00874F58" w:rsidRPr="00560CA2" w:rsidRDefault="00874F58" w:rsidP="00874F58">
      <w:pPr>
        <w:jc w:val="both"/>
        <w:rPr>
          <w:sz w:val="24"/>
          <w:szCs w:val="24"/>
        </w:rPr>
      </w:pPr>
      <w:r w:rsidRPr="00560CA2">
        <w:rPr>
          <w:sz w:val="24"/>
          <w:szCs w:val="24"/>
        </w:rPr>
        <w:t xml:space="preserve">Društvo </w:t>
      </w:r>
      <w:r w:rsidR="008211A0" w:rsidRPr="00560CA2">
        <w:rPr>
          <w:sz w:val="24"/>
          <w:szCs w:val="24"/>
        </w:rPr>
        <w:t xml:space="preserve">je osnovano 2005. godine, i </w:t>
      </w:r>
      <w:r w:rsidRPr="00560CA2">
        <w:rPr>
          <w:sz w:val="24"/>
          <w:szCs w:val="24"/>
        </w:rPr>
        <w:t xml:space="preserve">ima temeljni kapital u iznosu od </w:t>
      </w:r>
      <w:r w:rsidR="00953966" w:rsidRPr="00560CA2">
        <w:rPr>
          <w:sz w:val="24"/>
          <w:szCs w:val="24"/>
        </w:rPr>
        <w:t xml:space="preserve">134.823.900,00 </w:t>
      </w:r>
      <w:r w:rsidRPr="00560CA2">
        <w:rPr>
          <w:sz w:val="24"/>
          <w:szCs w:val="24"/>
        </w:rPr>
        <w:t>kn.</w:t>
      </w:r>
    </w:p>
    <w:p w:rsidR="00A74C29" w:rsidRPr="00560CA2" w:rsidRDefault="00A74C29" w:rsidP="00BC504C">
      <w:pPr>
        <w:jc w:val="both"/>
        <w:rPr>
          <w:sz w:val="24"/>
          <w:szCs w:val="24"/>
        </w:rPr>
      </w:pPr>
      <w:r w:rsidRPr="00560CA2">
        <w:rPr>
          <w:sz w:val="24"/>
          <w:szCs w:val="24"/>
        </w:rPr>
        <w:t xml:space="preserve">Na dan 31. ožujka 2016. godine, jedini član društva bilo je društvo NIVA INŽENJERING d.d. za graditeljstvo, projektiranje i nadzor, Zagreb, Vlaška 83, MBS: 080017351, OIB: 78742307417, s tim da je </w:t>
      </w:r>
      <w:r w:rsidR="00BC504C" w:rsidRPr="00560CA2">
        <w:rPr>
          <w:sz w:val="24"/>
          <w:szCs w:val="24"/>
        </w:rPr>
        <w:t>30. ožujka 2016.</w:t>
      </w:r>
      <w:r w:rsidRPr="00560CA2">
        <w:rPr>
          <w:sz w:val="24"/>
          <w:szCs w:val="24"/>
        </w:rPr>
        <w:t xml:space="preserve"> </w:t>
      </w:r>
      <w:r w:rsidR="00BC504C" w:rsidRPr="00560CA2">
        <w:rPr>
          <w:sz w:val="24"/>
          <w:szCs w:val="24"/>
        </w:rPr>
        <w:t xml:space="preserve">Ugovorom o prijenosu i stjecanju poslovnih udjela u trgovačkom društvu Črnomerec centar d.o.o. vlasništvo </w:t>
      </w:r>
      <w:r w:rsidRPr="00560CA2">
        <w:rPr>
          <w:sz w:val="24"/>
          <w:szCs w:val="24"/>
        </w:rPr>
        <w:t>preneseno na</w:t>
      </w:r>
      <w:r w:rsidR="00BC504C" w:rsidRPr="00560CA2">
        <w:rPr>
          <w:sz w:val="24"/>
          <w:szCs w:val="24"/>
        </w:rPr>
        <w:t xml:space="preserve"> društvo Estima Expertus d.o.o., Zagreb, XI Podbrežje 5a, OIB 18391247924, što je upisano u registar Trgovačkog suda u Zagrebu 14. travnja 2016. godine</w:t>
      </w:r>
      <w:r w:rsidRPr="00560CA2">
        <w:rPr>
          <w:sz w:val="24"/>
          <w:szCs w:val="24"/>
        </w:rPr>
        <w:t>.</w:t>
      </w:r>
    </w:p>
    <w:p w:rsidR="00F82FD6" w:rsidRPr="00560CA2" w:rsidRDefault="00F82FD6" w:rsidP="00F82FD6">
      <w:pPr>
        <w:jc w:val="both"/>
        <w:rPr>
          <w:sz w:val="24"/>
          <w:szCs w:val="24"/>
        </w:rPr>
      </w:pPr>
      <w:r w:rsidRPr="00560CA2">
        <w:rPr>
          <w:sz w:val="24"/>
          <w:szCs w:val="24"/>
        </w:rPr>
        <w:t>Osobe ovlaštene za zastupanje Društva su:</w:t>
      </w:r>
    </w:p>
    <w:p w:rsidR="00F82FD6" w:rsidRPr="00560CA2" w:rsidRDefault="00F82FD6" w:rsidP="00F82FD6">
      <w:pPr>
        <w:pStyle w:val="ListParagraph"/>
        <w:numPr>
          <w:ilvl w:val="0"/>
          <w:numId w:val="13"/>
        </w:numPr>
        <w:ind w:left="708"/>
        <w:jc w:val="both"/>
        <w:rPr>
          <w:sz w:val="24"/>
          <w:szCs w:val="24"/>
        </w:rPr>
      </w:pPr>
      <w:r w:rsidRPr="00560CA2">
        <w:rPr>
          <w:sz w:val="24"/>
          <w:szCs w:val="24"/>
        </w:rPr>
        <w:t>DUBRAVKO REBRINA, OIB: 19458887102, Zagreb, PANTOVČAK 270/B, predsjednik uprave, zastupa društvo pojedinačno i samostalno.</w:t>
      </w:r>
    </w:p>
    <w:p w:rsidR="00F82FD6" w:rsidRPr="00560CA2" w:rsidRDefault="00F82FD6" w:rsidP="00F82FD6">
      <w:pPr>
        <w:pStyle w:val="ListParagraph"/>
        <w:numPr>
          <w:ilvl w:val="0"/>
          <w:numId w:val="13"/>
        </w:numPr>
        <w:ind w:left="708"/>
        <w:jc w:val="both"/>
        <w:rPr>
          <w:sz w:val="24"/>
          <w:szCs w:val="24"/>
        </w:rPr>
      </w:pPr>
      <w:r w:rsidRPr="00560CA2">
        <w:rPr>
          <w:sz w:val="24"/>
          <w:szCs w:val="24"/>
        </w:rPr>
        <w:t>IVAN VALENTIĆ, OIB: 63975868020, Zagreb, GRADIŠĆANSKA ULICA 32, član uprave,  zastupa društvo pojedinačno i samostalno.</w:t>
      </w:r>
    </w:p>
    <w:p w:rsidR="00F82FD6" w:rsidRPr="00560CA2" w:rsidRDefault="00F82FD6" w:rsidP="00F82FD6">
      <w:pPr>
        <w:jc w:val="both"/>
        <w:rPr>
          <w:sz w:val="24"/>
          <w:szCs w:val="24"/>
        </w:rPr>
      </w:pPr>
      <w:r w:rsidRPr="00560CA2">
        <w:rPr>
          <w:sz w:val="24"/>
          <w:szCs w:val="24"/>
        </w:rPr>
        <w:t xml:space="preserve">Društvo nema zaposlenika. </w:t>
      </w:r>
    </w:p>
    <w:p w:rsidR="00F82FD6" w:rsidRPr="00560CA2" w:rsidRDefault="00F82FD6" w:rsidP="00F82FD6">
      <w:pPr>
        <w:pStyle w:val="Heading2"/>
        <w:rPr>
          <w:rFonts w:asciiTheme="minorHAnsi" w:hAnsiTheme="minorHAnsi"/>
        </w:rPr>
      </w:pPr>
      <w:bookmarkStart w:id="3" w:name="_Toc450303772"/>
      <w:r w:rsidRPr="00560CA2">
        <w:rPr>
          <w:rFonts w:asciiTheme="minorHAnsi" w:hAnsiTheme="minorHAnsi"/>
        </w:rPr>
        <w:t>Djelatnost Društva</w:t>
      </w:r>
      <w:bookmarkEnd w:id="3"/>
    </w:p>
    <w:p w:rsidR="00E32F3E" w:rsidRPr="00560CA2" w:rsidRDefault="00E32F3E" w:rsidP="00E32F3E">
      <w:pPr>
        <w:jc w:val="both"/>
        <w:rPr>
          <w:sz w:val="24"/>
          <w:szCs w:val="24"/>
        </w:rPr>
      </w:pPr>
      <w:r w:rsidRPr="00560CA2">
        <w:rPr>
          <w:sz w:val="24"/>
          <w:szCs w:val="24"/>
        </w:rPr>
        <w:t xml:space="preserve">Društvo je projektno društvo, </w:t>
      </w:r>
      <w:r w:rsidR="0072407F" w:rsidRPr="00560CA2">
        <w:rPr>
          <w:sz w:val="24"/>
          <w:szCs w:val="24"/>
        </w:rPr>
        <w:t xml:space="preserve">i jedan od </w:t>
      </w:r>
      <w:r w:rsidRPr="00560CA2">
        <w:rPr>
          <w:sz w:val="24"/>
          <w:szCs w:val="24"/>
        </w:rPr>
        <w:t>investitor</w:t>
      </w:r>
      <w:r w:rsidR="0072407F" w:rsidRPr="00560CA2">
        <w:rPr>
          <w:sz w:val="24"/>
          <w:szCs w:val="24"/>
        </w:rPr>
        <w:t>a</w:t>
      </w:r>
      <w:r w:rsidRPr="00560CA2">
        <w:rPr>
          <w:sz w:val="24"/>
          <w:szCs w:val="24"/>
        </w:rPr>
        <w:t xml:space="preserve"> poslovno-stambenog </w:t>
      </w:r>
      <w:r w:rsidR="0030101F" w:rsidRPr="00560CA2">
        <w:rPr>
          <w:rFonts w:eastAsia="Times New Roman" w:cs="Times New Roman"/>
          <w:color w:val="000000"/>
          <w:sz w:val="24"/>
          <w:szCs w:val="24"/>
          <w:lang w:eastAsia="hr-HR"/>
        </w:rPr>
        <w:t>modernog kompleksa stambenih i poslovnih zgrada i javnih površina „</w:t>
      </w:r>
      <w:r w:rsidRPr="00560CA2">
        <w:rPr>
          <w:sz w:val="24"/>
          <w:szCs w:val="24"/>
        </w:rPr>
        <w:t>Črnomerec centar</w:t>
      </w:r>
      <w:r w:rsidR="0030101F" w:rsidRPr="00560CA2">
        <w:rPr>
          <w:sz w:val="24"/>
          <w:szCs w:val="24"/>
        </w:rPr>
        <w:t>“</w:t>
      </w:r>
      <w:r w:rsidRPr="00560CA2">
        <w:rPr>
          <w:sz w:val="24"/>
          <w:szCs w:val="24"/>
        </w:rPr>
        <w:t xml:space="preserve"> omeđenog Gradišćanskom, Cankarovom i Ulicom baruna Filipovića. </w:t>
      </w:r>
    </w:p>
    <w:p w:rsidR="00E32F3E" w:rsidRPr="00560CA2" w:rsidRDefault="00E32F3E" w:rsidP="00E32F3E">
      <w:pPr>
        <w:jc w:val="both"/>
        <w:rPr>
          <w:sz w:val="24"/>
          <w:szCs w:val="24"/>
        </w:rPr>
      </w:pPr>
      <w:r w:rsidRPr="00560CA2">
        <w:rPr>
          <w:sz w:val="24"/>
          <w:szCs w:val="24"/>
        </w:rPr>
        <w:t xml:space="preserve">Niva inženjering d.d., donedavni vlasnik Društva se je kroz posljednjih petnaest godina rada na tržištu nekretnina u Hrvatskoj potvrdilo i afirmiralo kvalitetom i pouzdanošću svojih projekata. </w:t>
      </w:r>
    </w:p>
    <w:p w:rsidR="00E32F3E" w:rsidRPr="00560CA2" w:rsidRDefault="00E32F3E" w:rsidP="00E32F3E">
      <w:pPr>
        <w:jc w:val="both"/>
        <w:rPr>
          <w:sz w:val="24"/>
          <w:szCs w:val="24"/>
        </w:rPr>
      </w:pPr>
      <w:r w:rsidRPr="00560CA2">
        <w:rPr>
          <w:sz w:val="24"/>
          <w:szCs w:val="24"/>
        </w:rPr>
        <w:t xml:space="preserve">Izgradnja i uređenje poslovno-stambenog kompleksa Črnomerec centra nastala je na temelju pozivnog arhitektonsko urbanističkog natječaja, na kojem su sudjelovali priznati hrvatski arhitekti i projektne kuće. </w:t>
      </w:r>
    </w:p>
    <w:p w:rsidR="00E32F3E" w:rsidRPr="00560CA2" w:rsidRDefault="00E32F3E" w:rsidP="00E32F3E">
      <w:pPr>
        <w:jc w:val="both"/>
        <w:rPr>
          <w:sz w:val="24"/>
          <w:szCs w:val="24"/>
        </w:rPr>
      </w:pPr>
      <w:r w:rsidRPr="00560CA2">
        <w:rPr>
          <w:sz w:val="24"/>
          <w:szCs w:val="24"/>
        </w:rPr>
        <w:t xml:space="preserve">Navedeni poslovno-stambeni kompleks, na površini od 4 hektara, </w:t>
      </w:r>
      <w:r w:rsidR="0030101F" w:rsidRPr="00560CA2">
        <w:rPr>
          <w:rFonts w:eastAsia="Times New Roman" w:cs="Times New Roman"/>
          <w:color w:val="000000"/>
          <w:sz w:val="24"/>
          <w:szCs w:val="24"/>
          <w:lang w:eastAsia="hr-HR"/>
        </w:rPr>
        <w:t>koji se razvija na mjestu bivšeg Tekstilnog kombinata Zagreb,</w:t>
      </w:r>
      <w:r w:rsidR="0030101F" w:rsidRPr="00560CA2">
        <w:rPr>
          <w:sz w:val="24"/>
          <w:szCs w:val="24"/>
        </w:rPr>
        <w:t xml:space="preserve"> </w:t>
      </w:r>
      <w:r w:rsidRPr="00560CA2">
        <w:rPr>
          <w:sz w:val="24"/>
          <w:szCs w:val="24"/>
        </w:rPr>
        <w:t>sastojat će se od tri stambeno-poslovna bloka</w:t>
      </w:r>
      <w:r w:rsidR="00F82FD6" w:rsidRPr="00560CA2">
        <w:rPr>
          <w:sz w:val="24"/>
          <w:szCs w:val="24"/>
        </w:rPr>
        <w:t xml:space="preserve"> (A2, B1, B2)</w:t>
      </w:r>
      <w:r w:rsidRPr="00560CA2">
        <w:rPr>
          <w:sz w:val="24"/>
          <w:szCs w:val="24"/>
        </w:rPr>
        <w:t xml:space="preserve">, jedne stambeno - poslovne zgrade </w:t>
      </w:r>
      <w:r w:rsidR="00F82FD6" w:rsidRPr="00560CA2">
        <w:rPr>
          <w:sz w:val="24"/>
          <w:szCs w:val="24"/>
        </w:rPr>
        <w:t xml:space="preserve">(A1) </w:t>
      </w:r>
      <w:r w:rsidRPr="00560CA2">
        <w:rPr>
          <w:sz w:val="24"/>
          <w:szCs w:val="24"/>
        </w:rPr>
        <w:t>i poslovnog tornja</w:t>
      </w:r>
      <w:r w:rsidR="00F82FD6" w:rsidRPr="00560CA2">
        <w:rPr>
          <w:sz w:val="24"/>
          <w:szCs w:val="24"/>
        </w:rPr>
        <w:t xml:space="preserve"> (2)</w:t>
      </w:r>
      <w:r w:rsidRPr="00560CA2">
        <w:rPr>
          <w:sz w:val="24"/>
          <w:szCs w:val="24"/>
        </w:rPr>
        <w:t xml:space="preserve">, na atraktivnoj lokaciji šireg centra Zagreba. </w:t>
      </w:r>
      <w:r w:rsidR="0072407F" w:rsidRPr="00560CA2">
        <w:rPr>
          <w:sz w:val="24"/>
          <w:szCs w:val="24"/>
        </w:rPr>
        <w:t>Društvo je investitor u izgradnju stambeno-poslovnih objekata A1 i B1.</w:t>
      </w:r>
    </w:p>
    <w:p w:rsidR="00E32F3E" w:rsidRPr="00560CA2" w:rsidRDefault="00E32F3E" w:rsidP="00E32F3E">
      <w:pPr>
        <w:jc w:val="both"/>
        <w:rPr>
          <w:sz w:val="24"/>
          <w:szCs w:val="24"/>
        </w:rPr>
      </w:pPr>
      <w:r w:rsidRPr="00560CA2">
        <w:rPr>
          <w:sz w:val="24"/>
          <w:szCs w:val="24"/>
        </w:rPr>
        <w:lastRenderedPageBreak/>
        <w:t>Izgradnjom naselja bivši tvornički pogoni pretvaraju se u novu urbanu vizuru zapadnog dijela Zagreba. Komunikacija i povezanost građevina sa samim okruženjem postignuta je pješačkim prolazima i poslovnim sadržajima koji doprinose dinamici prostora te direktno utječu na kvalitetu stanovanja. Cijeli kompleks karakterizira dominacija javnog pješačkog prometa i potpuno isključivanje automobilskog prometa, kao i parkirališta s prizemnog nivoa kompleksa.</w:t>
      </w:r>
    </w:p>
    <w:p w:rsidR="00E32F3E" w:rsidRPr="00560CA2" w:rsidRDefault="00E32F3E" w:rsidP="00E32F3E">
      <w:pPr>
        <w:jc w:val="both"/>
        <w:rPr>
          <w:sz w:val="24"/>
          <w:szCs w:val="24"/>
        </w:rPr>
      </w:pPr>
      <w:r w:rsidRPr="00560CA2">
        <w:rPr>
          <w:sz w:val="24"/>
          <w:szCs w:val="24"/>
        </w:rPr>
        <w:t>Centar će se sastojati od ukupno 600 stanova visoke kvalitete, te oko 60 000 m2 poslovnih prostora od čega 21 500 m2 u poslovnom tornju sa 26 etaža, koji će dominirati čitavim kompleksom. Stanovi će biti smješteni u tri zgrade-bloka. Za potrebe stanara, poslovnih korisnika i gostiju osigurat će se 2 000 parkirališnih mjesta u podzemnim etažama i obodnim ulicama.</w:t>
      </w:r>
    </w:p>
    <w:p w:rsidR="00023AFE" w:rsidRPr="00560CA2" w:rsidRDefault="00023AFE" w:rsidP="00023AFE">
      <w:pPr>
        <w:jc w:val="both"/>
        <w:rPr>
          <w:sz w:val="24"/>
          <w:szCs w:val="24"/>
        </w:rPr>
      </w:pPr>
      <w:r w:rsidRPr="00560CA2">
        <w:rPr>
          <w:sz w:val="24"/>
          <w:szCs w:val="24"/>
        </w:rPr>
        <w:t>Unutar svakog od stambenih blokova, kao i između njih, uredit će se parkovi sa šetnicama i dječjim igralištem. Cijeli kompleks je podređen pješaku,</w:t>
      </w:r>
      <w:r w:rsidR="00E32F3E" w:rsidRPr="00560CA2">
        <w:rPr>
          <w:sz w:val="24"/>
          <w:szCs w:val="24"/>
        </w:rPr>
        <w:t xml:space="preserve"> </w:t>
      </w:r>
      <w:r w:rsidRPr="00560CA2">
        <w:rPr>
          <w:sz w:val="24"/>
          <w:szCs w:val="24"/>
        </w:rPr>
        <w:t>tako da u razini prizemlja neće biti parkirnih mjesta niti automobilskog prometa.</w:t>
      </w:r>
    </w:p>
    <w:p w:rsidR="00F82FD6" w:rsidRPr="00560CA2" w:rsidRDefault="00E32F3E" w:rsidP="00023AFE">
      <w:pPr>
        <w:jc w:val="both"/>
        <w:rPr>
          <w:sz w:val="24"/>
          <w:szCs w:val="24"/>
        </w:rPr>
      </w:pPr>
      <w:r w:rsidRPr="00560CA2">
        <w:rPr>
          <w:sz w:val="24"/>
          <w:szCs w:val="24"/>
        </w:rPr>
        <w:t xml:space="preserve">U prvoj etapi gradnje planirana je </w:t>
      </w:r>
      <w:r w:rsidR="00F82FD6" w:rsidRPr="00560CA2">
        <w:rPr>
          <w:sz w:val="24"/>
          <w:szCs w:val="24"/>
        </w:rPr>
        <w:t xml:space="preserve">i dovršena </w:t>
      </w:r>
      <w:r w:rsidRPr="00560CA2">
        <w:rPr>
          <w:sz w:val="24"/>
          <w:szCs w:val="24"/>
        </w:rPr>
        <w:t>izgradnja stambeno-poslovne zgrade B1</w:t>
      </w:r>
      <w:r w:rsidR="00F82FD6" w:rsidRPr="00560CA2">
        <w:rPr>
          <w:sz w:val="24"/>
          <w:szCs w:val="24"/>
        </w:rPr>
        <w:t xml:space="preserve">, koja je </w:t>
      </w:r>
      <w:r w:rsidRPr="00560CA2">
        <w:rPr>
          <w:sz w:val="24"/>
          <w:szCs w:val="24"/>
        </w:rPr>
        <w:t xml:space="preserve">smještena na jugozapadnom dijelu kompleksa Črnomerec centra, na križanju Cankarove ulice sa zapada i Gradišćanske s juga. Svojim volumenom zgrada formira blok promjenjive katnosti (od 4 do 6 katova) s parkom u unutrašnjem dvorištu. </w:t>
      </w:r>
    </w:p>
    <w:p w:rsidR="00E32F3E" w:rsidRPr="00560CA2" w:rsidRDefault="00E32F3E" w:rsidP="00023AFE">
      <w:pPr>
        <w:jc w:val="both"/>
        <w:rPr>
          <w:sz w:val="24"/>
          <w:szCs w:val="24"/>
        </w:rPr>
      </w:pPr>
      <w:r w:rsidRPr="00560CA2">
        <w:rPr>
          <w:sz w:val="24"/>
          <w:szCs w:val="24"/>
        </w:rPr>
        <w:t>Projektirano je 127 stanova površine od 30 do 250 m2, smještenih u 4 ulaza. Na najvišim katovima projektirani su ekskluzivni stanovi sa zelenim vrtovima i terasama te pogledom na Medvednicu i panoramu grada. Južno krilo zgrade predviđeno je za uredske prostore najviše kategorije, dok je prizemlje bloka rezervirano za ugostiteljske, trgovačke i uslužne djelatnosti. Cijena stanova iznosi od 1.680 € do 2.000 € po m2, ovisno o površini stana, položaju stana u objektu (orijentaciji) i etaži u kojoj se stan nalazi. Uz svaki stan je određeno i pripadajuće spremište u podrumu objekta obračunato po koeficijentu 0,50. Cijene standardnih parkirno-garažnih mjesta u podzemnim etažama objekta iznose 10.000 €. Cijene poslovnih prostora i lokala iznose od 1.750 € do 2.000 € po m2</w:t>
      </w:r>
    </w:p>
    <w:p w:rsidR="00E32F3E" w:rsidRPr="00560CA2" w:rsidRDefault="00E32F3E" w:rsidP="00023AFE">
      <w:pPr>
        <w:jc w:val="both"/>
        <w:rPr>
          <w:sz w:val="24"/>
          <w:szCs w:val="24"/>
        </w:rPr>
      </w:pPr>
      <w:r w:rsidRPr="00560CA2">
        <w:rPr>
          <w:sz w:val="24"/>
          <w:szCs w:val="24"/>
        </w:rPr>
        <w:t>Izgradnja ostala dva stambeno-poslovna bloka, jedne stambeno-poslovne zgrade, te izgradnja poslovnog tornja, odvijat će se u etapama tijekom narednih 5 godina. Završetkom izgradnje Črnomerec centra Zagreb će u svom širem centru dobiti jedan od svojih najsuvremenijih i najatraktivnijih prostora za život i rad.</w:t>
      </w:r>
    </w:p>
    <w:p w:rsidR="00874F58" w:rsidRPr="00560CA2" w:rsidRDefault="009326B7" w:rsidP="00874F58">
      <w:pPr>
        <w:jc w:val="both"/>
        <w:rPr>
          <w:sz w:val="24"/>
          <w:szCs w:val="24"/>
        </w:rPr>
      </w:pPr>
      <w:r w:rsidRPr="00560CA2">
        <w:rPr>
          <w:sz w:val="24"/>
          <w:szCs w:val="24"/>
        </w:rPr>
        <w:t xml:space="preserve">Predmet poslovanja Društva je </w:t>
      </w:r>
      <w:r w:rsidR="00745E74" w:rsidRPr="00560CA2">
        <w:rPr>
          <w:sz w:val="24"/>
          <w:szCs w:val="24"/>
        </w:rPr>
        <w:t xml:space="preserve">stoga </w:t>
      </w:r>
      <w:r w:rsidRPr="00560CA2">
        <w:rPr>
          <w:sz w:val="24"/>
          <w:szCs w:val="24"/>
        </w:rPr>
        <w:t>obavljanje</w:t>
      </w:r>
      <w:r w:rsidR="00874F58" w:rsidRPr="00560CA2">
        <w:rPr>
          <w:sz w:val="24"/>
          <w:szCs w:val="24"/>
        </w:rPr>
        <w:t xml:space="preserve"> sljedećih djelatnosti:</w:t>
      </w:r>
    </w:p>
    <w:p w:rsidR="009326B7" w:rsidRPr="00560CA2" w:rsidRDefault="009326B7" w:rsidP="009326B7">
      <w:pPr>
        <w:pStyle w:val="ListParagraph"/>
        <w:numPr>
          <w:ilvl w:val="0"/>
          <w:numId w:val="13"/>
        </w:numPr>
        <w:jc w:val="both"/>
        <w:rPr>
          <w:sz w:val="24"/>
          <w:szCs w:val="24"/>
        </w:rPr>
      </w:pPr>
      <w:r w:rsidRPr="00560CA2">
        <w:rPr>
          <w:sz w:val="24"/>
          <w:szCs w:val="24"/>
        </w:rPr>
        <w:t>poslovanje nekretninama</w:t>
      </w:r>
    </w:p>
    <w:p w:rsidR="009326B7" w:rsidRPr="00560CA2" w:rsidRDefault="009326B7" w:rsidP="009326B7">
      <w:pPr>
        <w:pStyle w:val="ListParagraph"/>
        <w:numPr>
          <w:ilvl w:val="0"/>
          <w:numId w:val="13"/>
        </w:numPr>
        <w:jc w:val="both"/>
        <w:rPr>
          <w:sz w:val="24"/>
          <w:szCs w:val="24"/>
        </w:rPr>
      </w:pPr>
      <w:r w:rsidRPr="00560CA2">
        <w:rPr>
          <w:sz w:val="24"/>
          <w:szCs w:val="24"/>
        </w:rPr>
        <w:t>istraživanje tržišta i ispitivanje javnog mnijenja</w:t>
      </w:r>
    </w:p>
    <w:p w:rsidR="009326B7" w:rsidRPr="00560CA2" w:rsidRDefault="009326B7" w:rsidP="009326B7">
      <w:pPr>
        <w:pStyle w:val="ListParagraph"/>
        <w:numPr>
          <w:ilvl w:val="0"/>
          <w:numId w:val="13"/>
        </w:numPr>
        <w:jc w:val="both"/>
        <w:rPr>
          <w:sz w:val="24"/>
          <w:szCs w:val="24"/>
        </w:rPr>
      </w:pPr>
      <w:r w:rsidRPr="00560CA2">
        <w:rPr>
          <w:sz w:val="24"/>
          <w:szCs w:val="24"/>
        </w:rPr>
        <w:t>savjetovanje u vezi s poslovanjem i upravljanjem</w:t>
      </w:r>
    </w:p>
    <w:p w:rsidR="009326B7" w:rsidRPr="00560CA2" w:rsidRDefault="009326B7" w:rsidP="009326B7">
      <w:pPr>
        <w:pStyle w:val="ListParagraph"/>
        <w:numPr>
          <w:ilvl w:val="0"/>
          <w:numId w:val="13"/>
        </w:numPr>
        <w:jc w:val="both"/>
        <w:rPr>
          <w:sz w:val="24"/>
          <w:szCs w:val="24"/>
        </w:rPr>
      </w:pPr>
      <w:r w:rsidRPr="00560CA2">
        <w:rPr>
          <w:sz w:val="24"/>
          <w:szCs w:val="24"/>
        </w:rPr>
        <w:t>upravljanje holding društvima</w:t>
      </w:r>
    </w:p>
    <w:p w:rsidR="009326B7" w:rsidRPr="00560CA2" w:rsidRDefault="009326B7" w:rsidP="009326B7">
      <w:pPr>
        <w:pStyle w:val="ListParagraph"/>
        <w:numPr>
          <w:ilvl w:val="0"/>
          <w:numId w:val="13"/>
        </w:numPr>
        <w:jc w:val="both"/>
        <w:rPr>
          <w:sz w:val="24"/>
          <w:szCs w:val="24"/>
        </w:rPr>
      </w:pPr>
      <w:r w:rsidRPr="00560CA2">
        <w:rPr>
          <w:sz w:val="24"/>
          <w:szCs w:val="24"/>
        </w:rPr>
        <w:t>promidžba (reklama i propaganda)</w:t>
      </w:r>
    </w:p>
    <w:p w:rsidR="009326B7" w:rsidRPr="00560CA2" w:rsidRDefault="009326B7" w:rsidP="009326B7">
      <w:pPr>
        <w:pStyle w:val="ListParagraph"/>
        <w:numPr>
          <w:ilvl w:val="0"/>
          <w:numId w:val="13"/>
        </w:numPr>
        <w:jc w:val="both"/>
        <w:rPr>
          <w:sz w:val="24"/>
          <w:szCs w:val="24"/>
        </w:rPr>
      </w:pPr>
      <w:r w:rsidRPr="00560CA2">
        <w:rPr>
          <w:sz w:val="24"/>
          <w:szCs w:val="24"/>
        </w:rPr>
        <w:lastRenderedPageBreak/>
        <w:t>projektiranje, građenje i nadzor</w:t>
      </w:r>
    </w:p>
    <w:p w:rsidR="009326B7" w:rsidRPr="00560CA2" w:rsidRDefault="009326B7" w:rsidP="009326B7">
      <w:pPr>
        <w:pStyle w:val="ListParagraph"/>
        <w:numPr>
          <w:ilvl w:val="0"/>
          <w:numId w:val="13"/>
        </w:numPr>
        <w:jc w:val="both"/>
        <w:rPr>
          <w:sz w:val="24"/>
          <w:szCs w:val="24"/>
        </w:rPr>
      </w:pPr>
      <w:r w:rsidRPr="00560CA2">
        <w:rPr>
          <w:sz w:val="24"/>
          <w:szCs w:val="24"/>
        </w:rPr>
        <w:t>usluge skladištenja</w:t>
      </w:r>
    </w:p>
    <w:p w:rsidR="009326B7" w:rsidRPr="00560CA2" w:rsidRDefault="009326B7" w:rsidP="009326B7">
      <w:pPr>
        <w:pStyle w:val="ListParagraph"/>
        <w:numPr>
          <w:ilvl w:val="0"/>
          <w:numId w:val="13"/>
        </w:numPr>
        <w:jc w:val="both"/>
        <w:rPr>
          <w:sz w:val="24"/>
          <w:szCs w:val="24"/>
        </w:rPr>
      </w:pPr>
      <w:r w:rsidRPr="00560CA2">
        <w:rPr>
          <w:sz w:val="24"/>
          <w:szCs w:val="24"/>
        </w:rPr>
        <w:t>kupnja i prodaja robe</w:t>
      </w:r>
    </w:p>
    <w:p w:rsidR="009326B7" w:rsidRPr="00560CA2" w:rsidRDefault="009326B7" w:rsidP="009326B7">
      <w:pPr>
        <w:pStyle w:val="ListParagraph"/>
        <w:numPr>
          <w:ilvl w:val="0"/>
          <w:numId w:val="13"/>
        </w:numPr>
        <w:jc w:val="both"/>
        <w:rPr>
          <w:sz w:val="24"/>
          <w:szCs w:val="24"/>
        </w:rPr>
      </w:pPr>
      <w:r w:rsidRPr="00560CA2">
        <w:rPr>
          <w:sz w:val="24"/>
          <w:szCs w:val="24"/>
        </w:rPr>
        <w:t>obavljanje trgovačkog posredovanja na domaćem i inozemnom tržištu</w:t>
      </w:r>
    </w:p>
    <w:p w:rsidR="00874F58" w:rsidRPr="00560CA2" w:rsidRDefault="009326B7" w:rsidP="009326B7">
      <w:pPr>
        <w:pStyle w:val="ListParagraph"/>
        <w:numPr>
          <w:ilvl w:val="0"/>
          <w:numId w:val="13"/>
        </w:numPr>
        <w:jc w:val="both"/>
        <w:rPr>
          <w:sz w:val="24"/>
          <w:szCs w:val="24"/>
        </w:rPr>
      </w:pPr>
      <w:r w:rsidRPr="00560CA2">
        <w:rPr>
          <w:sz w:val="24"/>
          <w:szCs w:val="24"/>
        </w:rPr>
        <w:t>zastupanje stranih tvrtki</w:t>
      </w:r>
    </w:p>
    <w:p w:rsidR="00F82FD6" w:rsidRPr="00560CA2" w:rsidRDefault="00F82FD6" w:rsidP="00F82FD6">
      <w:pPr>
        <w:pStyle w:val="Heading2"/>
        <w:rPr>
          <w:rFonts w:asciiTheme="minorHAnsi" w:hAnsiTheme="minorHAnsi"/>
        </w:rPr>
      </w:pPr>
      <w:bookmarkStart w:id="4" w:name="_Toc450303773"/>
      <w:r w:rsidRPr="00560CA2">
        <w:rPr>
          <w:rFonts w:asciiTheme="minorHAnsi" w:hAnsiTheme="minorHAnsi"/>
        </w:rPr>
        <w:t>Razlozi za predstečajni postupak</w:t>
      </w:r>
      <w:r w:rsidR="00AE1825" w:rsidRPr="00560CA2">
        <w:rPr>
          <w:rFonts w:asciiTheme="minorHAnsi" w:hAnsiTheme="minorHAnsi"/>
        </w:rPr>
        <w:t xml:space="preserve"> i restrukturiranje Društva</w:t>
      </w:r>
      <w:bookmarkEnd w:id="4"/>
    </w:p>
    <w:p w:rsidR="00F4053B" w:rsidRPr="00560CA2" w:rsidRDefault="00F4053B" w:rsidP="00FF5EE5">
      <w:pPr>
        <w:jc w:val="both"/>
        <w:rPr>
          <w:sz w:val="24"/>
          <w:szCs w:val="24"/>
        </w:rPr>
      </w:pPr>
      <w:r w:rsidRPr="00560CA2">
        <w:rPr>
          <w:sz w:val="24"/>
          <w:szCs w:val="24"/>
        </w:rPr>
        <w:t>Predstečajni postupak provodi se radi uređivanja pravnoga položaja dužnika i njegova odnosa prema vjerovnicima i održavanja njegove djelatnosti.</w:t>
      </w:r>
    </w:p>
    <w:p w:rsidR="008B2B17" w:rsidRPr="00560CA2" w:rsidRDefault="00F82FD6" w:rsidP="008B2B17">
      <w:pPr>
        <w:jc w:val="both"/>
        <w:rPr>
          <w:sz w:val="24"/>
          <w:szCs w:val="24"/>
        </w:rPr>
      </w:pPr>
      <w:r w:rsidRPr="00560CA2">
        <w:rPr>
          <w:sz w:val="24"/>
          <w:szCs w:val="24"/>
        </w:rPr>
        <w:t>S obzirom na značajan pad aktivnosti na tržištu nekretnina u zadnjih nekoliko godina, Društvo nij</w:t>
      </w:r>
      <w:r w:rsidR="00AE1825" w:rsidRPr="00560CA2">
        <w:rPr>
          <w:sz w:val="24"/>
          <w:szCs w:val="24"/>
        </w:rPr>
        <w:t>e bilo u mogućnosti nastaviti s</w:t>
      </w:r>
      <w:r w:rsidRPr="00560CA2">
        <w:rPr>
          <w:sz w:val="24"/>
          <w:szCs w:val="24"/>
        </w:rPr>
        <w:t xml:space="preserve"> aktivnostima izgradnje ostalih poslovnih objekata predviđenih u sklopu izgradnje kompleksa, a kako je </w:t>
      </w:r>
      <w:r w:rsidR="00AE1825" w:rsidRPr="00560CA2">
        <w:rPr>
          <w:sz w:val="24"/>
          <w:szCs w:val="24"/>
        </w:rPr>
        <w:t xml:space="preserve">već </w:t>
      </w:r>
      <w:r w:rsidRPr="00560CA2">
        <w:rPr>
          <w:sz w:val="24"/>
          <w:szCs w:val="24"/>
        </w:rPr>
        <w:t>izvr</w:t>
      </w:r>
      <w:r w:rsidR="00AE1825" w:rsidRPr="00560CA2">
        <w:rPr>
          <w:sz w:val="24"/>
          <w:szCs w:val="24"/>
        </w:rPr>
        <w:t>š</w:t>
      </w:r>
      <w:r w:rsidRPr="00560CA2">
        <w:rPr>
          <w:sz w:val="24"/>
          <w:szCs w:val="24"/>
        </w:rPr>
        <w:t>ilo određena ulaganja u zemljište i infrastrukturu te pripremne radnje, zapalo je u probleme s likvidnošću</w:t>
      </w:r>
      <w:r w:rsidR="00AE1825" w:rsidRPr="00560CA2">
        <w:rPr>
          <w:sz w:val="24"/>
          <w:szCs w:val="24"/>
        </w:rPr>
        <w:t>, radi čega je t</w:t>
      </w:r>
      <w:r w:rsidR="008B2B17" w:rsidRPr="00560CA2">
        <w:rPr>
          <w:sz w:val="24"/>
          <w:szCs w:val="24"/>
        </w:rPr>
        <w:t>ijekom 2015. godine, pristupilo sveobuhvatnoj analizi povijesnog, aktualnog i budućeg poslovanja, a sve s ciljem pronalaženja rješenja za daljnji održivi nastavak poslovanja, podmirenje kumuliranih obveza iz redovnog poslovanja bez potrebe za pokretanjem stečajnog postupka po utvrđivanju i donošenju plana održivog poslovanja.</w:t>
      </w:r>
    </w:p>
    <w:p w:rsidR="00AE1825" w:rsidRPr="00560CA2" w:rsidRDefault="00AE1825" w:rsidP="008B2B17">
      <w:pPr>
        <w:jc w:val="both"/>
        <w:rPr>
          <w:sz w:val="24"/>
          <w:szCs w:val="24"/>
        </w:rPr>
      </w:pPr>
      <w:r w:rsidRPr="00560CA2">
        <w:rPr>
          <w:sz w:val="24"/>
          <w:szCs w:val="24"/>
        </w:rPr>
        <w:t xml:space="preserve">S obzirom na specifičnosti nekretninske djelatnosti i stanje na tržištu, unovčavanje imovine Društva u fazi izgradnje (zemljište i pripremni radovi) ne bi bilo moguće bez značajnog diskonta radi čega se značajan broj vjerovnika ne bi naplatio, ovim planom Društvo također dokazuje da je predstečajni postupak najekonomičniji i najisplativiji način kojim se osigurava  naplativost najvećeg broja vjerovnika.  </w:t>
      </w:r>
    </w:p>
    <w:p w:rsidR="008B2B17" w:rsidRPr="00560CA2" w:rsidRDefault="008B2B17" w:rsidP="008B2B17">
      <w:pPr>
        <w:jc w:val="both"/>
        <w:rPr>
          <w:sz w:val="24"/>
          <w:szCs w:val="24"/>
        </w:rPr>
      </w:pPr>
      <w:r w:rsidRPr="00560CA2">
        <w:rPr>
          <w:sz w:val="24"/>
          <w:szCs w:val="24"/>
        </w:rPr>
        <w:t>Polaznu točku ovog plana restrukturiranja čini stoga analiza povijesn</w:t>
      </w:r>
      <w:r w:rsidR="00C14AA1" w:rsidRPr="00560CA2">
        <w:rPr>
          <w:sz w:val="24"/>
          <w:szCs w:val="24"/>
        </w:rPr>
        <w:t>og poslovanja te</w:t>
      </w:r>
      <w:r w:rsidRPr="00560CA2">
        <w:rPr>
          <w:sz w:val="24"/>
          <w:szCs w:val="24"/>
        </w:rPr>
        <w:t xml:space="preserve"> </w:t>
      </w:r>
      <w:r w:rsidR="00C14AA1" w:rsidRPr="00560CA2">
        <w:rPr>
          <w:sz w:val="24"/>
          <w:szCs w:val="24"/>
        </w:rPr>
        <w:t>analiza aktualnog financijskog stanja</w:t>
      </w:r>
      <w:r w:rsidRPr="00560CA2">
        <w:rPr>
          <w:sz w:val="24"/>
          <w:szCs w:val="24"/>
        </w:rPr>
        <w:t xml:space="preserve">. Na bazi provedenih analiza, utvrđen je plan budućeg poslovanja kroz naredno </w:t>
      </w:r>
      <w:r w:rsidR="00F82FD6" w:rsidRPr="00560CA2">
        <w:rPr>
          <w:sz w:val="24"/>
          <w:szCs w:val="24"/>
        </w:rPr>
        <w:t>sedmo</w:t>
      </w:r>
      <w:r w:rsidRPr="00560CA2">
        <w:rPr>
          <w:sz w:val="24"/>
          <w:szCs w:val="24"/>
        </w:rPr>
        <w:t>godišnje razdoblje. Plan restrukturiranja obuhvaća elemente financijskog i operativnog restrukturiranja, koji su nužni za stabilizaciju novčanih tokova, uspostavljanje nesmetanog toka poslovanja, redovito podmirenje obveza, uspostavljanje veće razine produktivnosti i profitabilnosti poslovanja te racionalnijeg korištenja resursa.</w:t>
      </w:r>
    </w:p>
    <w:p w:rsidR="008B2B17" w:rsidRPr="00560CA2" w:rsidRDefault="008B2B17" w:rsidP="008B2B17">
      <w:pPr>
        <w:jc w:val="both"/>
        <w:rPr>
          <w:sz w:val="24"/>
          <w:szCs w:val="24"/>
        </w:rPr>
      </w:pPr>
      <w:r w:rsidRPr="00560CA2">
        <w:rPr>
          <w:sz w:val="24"/>
          <w:szCs w:val="24"/>
        </w:rPr>
        <w:t>Slijedom navedenom cilj ovog plana restrukturiranja je davanja sveobuhvatnih informacija vjerovnicima, koji su ključni za donošenje i usvajanje procesa restrukturiranja.</w:t>
      </w:r>
    </w:p>
    <w:p w:rsidR="008B2B17" w:rsidRPr="00560CA2" w:rsidRDefault="008B2B17" w:rsidP="008B2B17">
      <w:pPr>
        <w:jc w:val="both"/>
        <w:rPr>
          <w:sz w:val="24"/>
          <w:szCs w:val="24"/>
        </w:rPr>
      </w:pPr>
      <w:r w:rsidRPr="00560CA2">
        <w:rPr>
          <w:sz w:val="24"/>
          <w:szCs w:val="24"/>
        </w:rPr>
        <w:t xml:space="preserve">Baza za izradu plana restrukturiranja su revidirani financijski podaci za 2013., 2014. i 2015. </w:t>
      </w:r>
      <w:r w:rsidR="00F82FD6" w:rsidRPr="00560CA2">
        <w:rPr>
          <w:sz w:val="24"/>
          <w:szCs w:val="24"/>
        </w:rPr>
        <w:t>g</w:t>
      </w:r>
      <w:r w:rsidRPr="00560CA2">
        <w:rPr>
          <w:sz w:val="24"/>
          <w:szCs w:val="24"/>
        </w:rPr>
        <w:t>odin</w:t>
      </w:r>
      <w:r w:rsidR="00F82FD6" w:rsidRPr="00560CA2">
        <w:rPr>
          <w:sz w:val="24"/>
          <w:szCs w:val="24"/>
        </w:rPr>
        <w:t>u te podaci ostvarni do 31. ožujka 2016. godine.</w:t>
      </w:r>
    </w:p>
    <w:p w:rsidR="008B2B17" w:rsidRPr="00560CA2" w:rsidRDefault="008B2B17" w:rsidP="008B2B17">
      <w:pPr>
        <w:jc w:val="both"/>
        <w:rPr>
          <w:sz w:val="24"/>
          <w:szCs w:val="24"/>
        </w:rPr>
      </w:pPr>
      <w:r w:rsidRPr="00560CA2">
        <w:rPr>
          <w:sz w:val="24"/>
          <w:szCs w:val="24"/>
        </w:rPr>
        <w:t xml:space="preserve">Pored revidiranih financijskih izvještaja korištene su projekcije Uprave koje su nužne za uspostavljanje održivog </w:t>
      </w:r>
      <w:r w:rsidR="00F82FD6" w:rsidRPr="00560CA2">
        <w:rPr>
          <w:sz w:val="24"/>
          <w:szCs w:val="24"/>
        </w:rPr>
        <w:t>sedmo</w:t>
      </w:r>
      <w:r w:rsidRPr="00560CA2">
        <w:rPr>
          <w:sz w:val="24"/>
          <w:szCs w:val="24"/>
        </w:rPr>
        <w:t>godišnjeg plana poslovanja.</w:t>
      </w:r>
    </w:p>
    <w:p w:rsidR="00A74C29" w:rsidRPr="00560CA2" w:rsidRDefault="00A74C29">
      <w:pPr>
        <w:rPr>
          <w:rFonts w:eastAsiaTheme="majorEastAsia" w:cstheme="majorBidi"/>
          <w:b/>
          <w:bCs/>
          <w:color w:val="365F91" w:themeColor="accent1" w:themeShade="BF"/>
          <w:sz w:val="28"/>
          <w:szCs w:val="28"/>
        </w:rPr>
      </w:pPr>
      <w:r w:rsidRPr="00560CA2">
        <w:br w:type="page"/>
      </w:r>
    </w:p>
    <w:p w:rsidR="00FF5EE5" w:rsidRPr="00560CA2" w:rsidRDefault="007F224C" w:rsidP="006736A3">
      <w:pPr>
        <w:pStyle w:val="Heading1"/>
        <w:rPr>
          <w:rFonts w:asciiTheme="minorHAnsi" w:hAnsiTheme="minorHAnsi"/>
        </w:rPr>
      </w:pPr>
      <w:bookmarkStart w:id="5" w:name="_Toc450303774"/>
      <w:r w:rsidRPr="00560CA2">
        <w:rPr>
          <w:rFonts w:asciiTheme="minorHAnsi" w:hAnsiTheme="minorHAnsi"/>
        </w:rPr>
        <w:lastRenderedPageBreak/>
        <w:t>Činjenice i okolnosti iz kojih proizlazi postojanje prijeteće nesposobnosti za plaćanje</w:t>
      </w:r>
      <w:bookmarkEnd w:id="5"/>
    </w:p>
    <w:p w:rsidR="00927484" w:rsidRPr="00560CA2" w:rsidRDefault="00927484" w:rsidP="00927484">
      <w:pPr>
        <w:jc w:val="both"/>
        <w:rPr>
          <w:sz w:val="24"/>
          <w:szCs w:val="24"/>
        </w:rPr>
      </w:pPr>
      <w:r w:rsidRPr="00560CA2">
        <w:rPr>
          <w:sz w:val="24"/>
          <w:szCs w:val="24"/>
        </w:rPr>
        <w:t>Predstečajni postupak nad Društvom provodi se sukladno članku 4. Zakona, radi postojanja prijeteće nesposobnosti za plaćanje, jer Društvo svoje postojeće obveze neće moći ispuniti po d</w:t>
      </w:r>
      <w:r w:rsidR="00874F58" w:rsidRPr="00560CA2">
        <w:rPr>
          <w:sz w:val="24"/>
          <w:szCs w:val="24"/>
        </w:rPr>
        <w:t xml:space="preserve">ospijeću, a također </w:t>
      </w:r>
      <w:r w:rsidRPr="00560CA2">
        <w:rPr>
          <w:sz w:val="24"/>
          <w:szCs w:val="24"/>
        </w:rPr>
        <w:t xml:space="preserve">u Očevidniku redoslijeda osnova za plaćanje koji vodi Financijska agencija na dan </w:t>
      </w:r>
      <w:r w:rsidR="00AE1825" w:rsidRPr="00560CA2">
        <w:rPr>
          <w:sz w:val="24"/>
          <w:szCs w:val="24"/>
        </w:rPr>
        <w:t>21. ožujka 2016. godine</w:t>
      </w:r>
      <w:r w:rsidRPr="00560CA2">
        <w:rPr>
          <w:sz w:val="24"/>
          <w:szCs w:val="24"/>
        </w:rPr>
        <w:t xml:space="preserve"> </w:t>
      </w:r>
      <w:r w:rsidR="00874F58" w:rsidRPr="00560CA2">
        <w:rPr>
          <w:sz w:val="24"/>
          <w:szCs w:val="24"/>
        </w:rPr>
        <w:t xml:space="preserve">ima </w:t>
      </w:r>
      <w:r w:rsidRPr="00560CA2">
        <w:rPr>
          <w:sz w:val="24"/>
          <w:szCs w:val="24"/>
        </w:rPr>
        <w:t xml:space="preserve">evidentirano </w:t>
      </w:r>
      <w:r w:rsidR="001D0DDB" w:rsidRPr="00560CA2">
        <w:rPr>
          <w:sz w:val="24"/>
          <w:szCs w:val="24"/>
        </w:rPr>
        <w:t>35.976.265,95</w:t>
      </w:r>
      <w:r w:rsidRPr="00560CA2">
        <w:rPr>
          <w:sz w:val="24"/>
          <w:szCs w:val="24"/>
        </w:rPr>
        <w:t xml:space="preserve"> kn ukupno neizvršenih osnova za plaćanje koje je trebalo, na temelju valjanih osnova za plaćanje, bez daljnjeg pristanka Društva naplatiti s bilo kojeg od njegovih računa</w:t>
      </w:r>
      <w:r w:rsidR="00874F58" w:rsidRPr="00560CA2">
        <w:rPr>
          <w:sz w:val="24"/>
          <w:szCs w:val="24"/>
        </w:rPr>
        <w:t xml:space="preserve">. Prva neizvršena osnova za plaćanje evidentirana je </w:t>
      </w:r>
      <w:r w:rsidR="001D0DDB" w:rsidRPr="00560CA2">
        <w:rPr>
          <w:sz w:val="24"/>
          <w:szCs w:val="24"/>
        </w:rPr>
        <w:t>28. siječnja 2016.</w:t>
      </w:r>
      <w:r w:rsidR="00874F58" w:rsidRPr="00560CA2">
        <w:rPr>
          <w:sz w:val="24"/>
          <w:szCs w:val="24"/>
        </w:rPr>
        <w:t>, odnosno u razdoblju kraćem od 60 dana, u odnosu na datum prijave za predstečajni postupak</w:t>
      </w:r>
      <w:r w:rsidR="001D0DDB" w:rsidRPr="00560CA2">
        <w:rPr>
          <w:sz w:val="24"/>
          <w:szCs w:val="24"/>
        </w:rPr>
        <w:t>, koja je podnesena 25. ožujka 2016</w:t>
      </w:r>
      <w:r w:rsidR="007F224C" w:rsidRPr="00560CA2">
        <w:rPr>
          <w:sz w:val="24"/>
          <w:szCs w:val="24"/>
        </w:rPr>
        <w:t>.</w:t>
      </w:r>
    </w:p>
    <w:p w:rsidR="00C14AA1" w:rsidRPr="00560CA2" w:rsidRDefault="00C14AA1" w:rsidP="00D735C0">
      <w:pPr>
        <w:pStyle w:val="Heading2"/>
        <w:rPr>
          <w:rFonts w:asciiTheme="minorHAnsi" w:hAnsiTheme="minorHAnsi"/>
        </w:rPr>
      </w:pPr>
      <w:bookmarkStart w:id="6" w:name="_Toc450303775"/>
      <w:r w:rsidRPr="00560CA2">
        <w:rPr>
          <w:rFonts w:asciiTheme="minorHAnsi" w:hAnsiTheme="minorHAnsi"/>
        </w:rPr>
        <w:t>Analiza povijesnog poslovanja</w:t>
      </w:r>
      <w:bookmarkEnd w:id="6"/>
    </w:p>
    <w:p w:rsidR="007E098F" w:rsidRPr="00560CA2" w:rsidRDefault="007E098F" w:rsidP="00745E74">
      <w:pPr>
        <w:jc w:val="both"/>
        <w:rPr>
          <w:sz w:val="24"/>
          <w:szCs w:val="24"/>
        </w:rPr>
      </w:pPr>
      <w:r w:rsidRPr="00560CA2">
        <w:rPr>
          <w:sz w:val="24"/>
          <w:szCs w:val="24"/>
        </w:rPr>
        <w:t xml:space="preserve">Izgradnja stambeno – poslovnog kompleksa „Črnomerec centar“ započela je </w:t>
      </w:r>
      <w:r w:rsidR="00291FD8" w:rsidRPr="00560CA2">
        <w:rPr>
          <w:sz w:val="24"/>
          <w:szCs w:val="24"/>
        </w:rPr>
        <w:t xml:space="preserve">2006. </w:t>
      </w:r>
      <w:r w:rsidRPr="00560CA2">
        <w:rPr>
          <w:sz w:val="24"/>
          <w:szCs w:val="24"/>
        </w:rPr>
        <w:t xml:space="preserve">godine izgradnjom stambeno-poslovnog objekta </w:t>
      </w:r>
      <w:r w:rsidR="00213BE6" w:rsidRPr="00560CA2">
        <w:rPr>
          <w:sz w:val="24"/>
          <w:szCs w:val="24"/>
        </w:rPr>
        <w:t>B1 (stambeno-poslovna zgrada)</w:t>
      </w:r>
      <w:r w:rsidRPr="00560CA2">
        <w:rPr>
          <w:sz w:val="24"/>
          <w:szCs w:val="24"/>
        </w:rPr>
        <w:t xml:space="preserve">. </w:t>
      </w:r>
    </w:p>
    <w:p w:rsidR="009230E2" w:rsidRPr="00560CA2" w:rsidRDefault="002B4C17" w:rsidP="00745E74">
      <w:pPr>
        <w:jc w:val="both"/>
        <w:rPr>
          <w:sz w:val="24"/>
          <w:szCs w:val="24"/>
        </w:rPr>
      </w:pPr>
      <w:r w:rsidRPr="00560CA2">
        <w:rPr>
          <w:sz w:val="24"/>
          <w:szCs w:val="24"/>
        </w:rPr>
        <w:t>Početni rezultati razvoja</w:t>
      </w:r>
      <w:r w:rsidR="00C14AA1" w:rsidRPr="00560CA2">
        <w:rPr>
          <w:sz w:val="24"/>
          <w:szCs w:val="24"/>
        </w:rPr>
        <w:t xml:space="preserve"> i izgra</w:t>
      </w:r>
      <w:r w:rsidRPr="00560CA2">
        <w:rPr>
          <w:sz w:val="24"/>
          <w:szCs w:val="24"/>
        </w:rPr>
        <w:t>dnje</w:t>
      </w:r>
      <w:r w:rsidR="00C14AA1" w:rsidRPr="00560CA2">
        <w:rPr>
          <w:sz w:val="24"/>
          <w:szCs w:val="24"/>
        </w:rPr>
        <w:t xml:space="preserve"> </w:t>
      </w:r>
      <w:r w:rsidRPr="00560CA2">
        <w:rPr>
          <w:sz w:val="24"/>
          <w:szCs w:val="24"/>
        </w:rPr>
        <w:t xml:space="preserve">B1 te prodaja stanova ukazivali su </w:t>
      </w:r>
      <w:r w:rsidR="00BD201F" w:rsidRPr="00560CA2">
        <w:rPr>
          <w:sz w:val="24"/>
          <w:szCs w:val="24"/>
        </w:rPr>
        <w:t xml:space="preserve">u početku </w:t>
      </w:r>
      <w:r w:rsidRPr="00560CA2">
        <w:rPr>
          <w:sz w:val="24"/>
          <w:szCs w:val="24"/>
        </w:rPr>
        <w:t>na odgovarajući uspjeh i potražnju, unatoč situaciji na nekretninskom tržištu, što je rezulti</w:t>
      </w:r>
      <w:r w:rsidR="00BD201F" w:rsidRPr="00560CA2">
        <w:rPr>
          <w:sz w:val="24"/>
          <w:szCs w:val="24"/>
        </w:rPr>
        <w:t>ralo i značajnom dobiti u 2013</w:t>
      </w:r>
      <w:r w:rsidRPr="00560CA2">
        <w:rPr>
          <w:sz w:val="24"/>
          <w:szCs w:val="24"/>
        </w:rPr>
        <w:t>.</w:t>
      </w:r>
      <w:r w:rsidR="009230E2" w:rsidRPr="00560CA2">
        <w:rPr>
          <w:sz w:val="24"/>
          <w:szCs w:val="24"/>
        </w:rPr>
        <w:t xml:space="preserve"> koja je reinvestiranjem unesena u temeljni kapital Društva.</w:t>
      </w:r>
      <w:r w:rsidRPr="00560CA2">
        <w:rPr>
          <w:sz w:val="24"/>
          <w:szCs w:val="24"/>
        </w:rPr>
        <w:t xml:space="preserve"> </w:t>
      </w:r>
    </w:p>
    <w:p w:rsidR="009230E2" w:rsidRPr="00560CA2" w:rsidRDefault="002B4C17" w:rsidP="00745E74">
      <w:pPr>
        <w:jc w:val="both"/>
        <w:rPr>
          <w:sz w:val="24"/>
          <w:szCs w:val="24"/>
        </w:rPr>
      </w:pPr>
      <w:r w:rsidRPr="00560CA2">
        <w:rPr>
          <w:sz w:val="24"/>
          <w:szCs w:val="24"/>
        </w:rPr>
        <w:t xml:space="preserve">Međutim, u 2014. je Društvo moralo nastaviti s realizacijom objekta A1, čime su vezana značajna likvidna sredstva u zemljište i pripremne radove. </w:t>
      </w:r>
      <w:r w:rsidR="009230E2" w:rsidRPr="00560CA2">
        <w:rPr>
          <w:sz w:val="24"/>
          <w:szCs w:val="24"/>
        </w:rPr>
        <w:t>Početna faza izgradnje trebala je biti financirana sredstvima iz prodanih stanova i poslovnih prostora, no s</w:t>
      </w:r>
      <w:r w:rsidRPr="00560CA2">
        <w:rPr>
          <w:sz w:val="24"/>
          <w:szCs w:val="24"/>
        </w:rPr>
        <w:t xml:space="preserve"> obzirom da </w:t>
      </w:r>
      <w:r w:rsidR="00BD201F" w:rsidRPr="00560CA2">
        <w:rPr>
          <w:sz w:val="24"/>
          <w:szCs w:val="24"/>
        </w:rPr>
        <w:t>se prodaja stanova B1 nakon 2013. nije ostvarivala u predviđenim rokovima, Društvo se je dodatno zadužilo u svrhu restrukturiranja i otplate postojećih obveza Društva</w:t>
      </w:r>
      <w:r w:rsidR="009230E2" w:rsidRPr="00560CA2">
        <w:rPr>
          <w:sz w:val="24"/>
          <w:szCs w:val="24"/>
        </w:rPr>
        <w:t>, ali</w:t>
      </w:r>
      <w:r w:rsidR="00BD201F" w:rsidRPr="00560CA2">
        <w:rPr>
          <w:sz w:val="24"/>
          <w:szCs w:val="24"/>
        </w:rPr>
        <w:t xml:space="preserve"> i ostalih članica Niva grupe koje su sudjelovale u projektu</w:t>
      </w:r>
      <w:r w:rsidR="009230E2" w:rsidRPr="00560CA2">
        <w:rPr>
          <w:sz w:val="24"/>
          <w:szCs w:val="24"/>
        </w:rPr>
        <w:t xml:space="preserve">, te je paralelno radilo na iznalaženju financijskih sredstava za financiranje izgradnje A1. </w:t>
      </w:r>
    </w:p>
    <w:p w:rsidR="009230E2" w:rsidRPr="00560CA2" w:rsidRDefault="009230E2" w:rsidP="00745E74">
      <w:pPr>
        <w:jc w:val="both"/>
        <w:rPr>
          <w:sz w:val="24"/>
          <w:szCs w:val="24"/>
        </w:rPr>
      </w:pPr>
      <w:r w:rsidRPr="00560CA2">
        <w:rPr>
          <w:sz w:val="24"/>
          <w:szCs w:val="24"/>
        </w:rPr>
        <w:t>Kako se situacija na nekretninskom tržištu nije bitno poboljšala</w:t>
      </w:r>
      <w:r w:rsidR="0072407F" w:rsidRPr="00560CA2">
        <w:rPr>
          <w:sz w:val="24"/>
          <w:szCs w:val="24"/>
        </w:rPr>
        <w:t xml:space="preserve"> u 2015.</w:t>
      </w:r>
      <w:r w:rsidRPr="00560CA2">
        <w:rPr>
          <w:sz w:val="24"/>
          <w:szCs w:val="24"/>
        </w:rPr>
        <w:t xml:space="preserve">, te su kreditne institucije i dalje </w:t>
      </w:r>
      <w:r w:rsidR="0072407F" w:rsidRPr="00560CA2">
        <w:rPr>
          <w:sz w:val="24"/>
          <w:szCs w:val="24"/>
        </w:rPr>
        <w:t xml:space="preserve">bile </w:t>
      </w:r>
      <w:r w:rsidRPr="00560CA2">
        <w:rPr>
          <w:sz w:val="24"/>
          <w:szCs w:val="24"/>
        </w:rPr>
        <w:t>nespremne financirati značajnije nekretninske projekte, Društvo ni tijekom 2015. nije uspjelo iznaći potrebna financijska sredstva za financiranje izgradnje A1, a što je u kombinaciji s padom profitabilnosti uslijed sporije realizacije stanova i ostvarenim gubicima u 2015., u 2016. konačno rezultiralo i nemogućnošću podmirivanja dospjelih obveza.</w:t>
      </w:r>
    </w:p>
    <w:p w:rsidR="00C14AA1" w:rsidRPr="00560CA2" w:rsidRDefault="009230E2" w:rsidP="00745E74">
      <w:pPr>
        <w:jc w:val="both"/>
        <w:rPr>
          <w:sz w:val="24"/>
          <w:szCs w:val="24"/>
        </w:rPr>
      </w:pPr>
      <w:r w:rsidRPr="00560CA2">
        <w:rPr>
          <w:sz w:val="24"/>
          <w:szCs w:val="24"/>
        </w:rPr>
        <w:t xml:space="preserve">S obzirom da bi realizacija izgradnje stambeno-poslovnog </w:t>
      </w:r>
      <w:r w:rsidR="0072407F" w:rsidRPr="00560CA2">
        <w:rPr>
          <w:sz w:val="24"/>
          <w:szCs w:val="24"/>
        </w:rPr>
        <w:t>objekta A1</w:t>
      </w:r>
      <w:r w:rsidRPr="00560CA2">
        <w:rPr>
          <w:sz w:val="24"/>
          <w:szCs w:val="24"/>
        </w:rPr>
        <w:t xml:space="preserve"> re</w:t>
      </w:r>
      <w:r w:rsidR="00F86771" w:rsidRPr="00560CA2">
        <w:rPr>
          <w:sz w:val="24"/>
          <w:szCs w:val="24"/>
        </w:rPr>
        <w:t>zultirala s još uvijek značajnom dobiti, Društvo predlaže vjerovnicima prihvaćanje ovog predstečajnog plana, budući da će se istim osigurati redovito poslovanje i podmirivanje obveza Društva.</w:t>
      </w:r>
      <w:r w:rsidRPr="00560CA2">
        <w:rPr>
          <w:sz w:val="24"/>
          <w:szCs w:val="24"/>
        </w:rPr>
        <w:t xml:space="preserve"> </w:t>
      </w:r>
      <w:r w:rsidR="00BD201F" w:rsidRPr="00560CA2">
        <w:rPr>
          <w:sz w:val="24"/>
          <w:szCs w:val="24"/>
        </w:rPr>
        <w:t xml:space="preserve">   </w:t>
      </w:r>
      <w:r w:rsidR="002B4C17" w:rsidRPr="00560CA2">
        <w:rPr>
          <w:sz w:val="24"/>
          <w:szCs w:val="24"/>
        </w:rPr>
        <w:t xml:space="preserve">    </w:t>
      </w:r>
    </w:p>
    <w:p w:rsidR="00C14AA1" w:rsidRPr="00560CA2" w:rsidRDefault="00C14AA1" w:rsidP="00745E74">
      <w:pPr>
        <w:jc w:val="both"/>
        <w:rPr>
          <w:sz w:val="24"/>
          <w:szCs w:val="24"/>
        </w:rPr>
      </w:pPr>
      <w:r w:rsidRPr="00560CA2">
        <w:rPr>
          <w:sz w:val="24"/>
          <w:szCs w:val="24"/>
        </w:rPr>
        <w:t>Povijesni financijski izvještaji navedeni su u nastavku:</w:t>
      </w:r>
    </w:p>
    <w:p w:rsidR="00CB3B87" w:rsidRPr="00560CA2" w:rsidRDefault="00CB3B87">
      <w:pPr>
        <w:rPr>
          <w:b/>
          <w:sz w:val="24"/>
          <w:szCs w:val="24"/>
        </w:rPr>
      </w:pPr>
      <w:r w:rsidRPr="00560CA2">
        <w:rPr>
          <w:b/>
          <w:sz w:val="24"/>
          <w:szCs w:val="24"/>
        </w:rPr>
        <w:br w:type="page"/>
      </w:r>
    </w:p>
    <w:p w:rsidR="00C14AA1" w:rsidRPr="00560CA2" w:rsidRDefault="00C14AA1" w:rsidP="00745E74">
      <w:pPr>
        <w:jc w:val="both"/>
        <w:rPr>
          <w:b/>
          <w:sz w:val="24"/>
          <w:szCs w:val="24"/>
        </w:rPr>
      </w:pPr>
      <w:r w:rsidRPr="00560CA2">
        <w:rPr>
          <w:b/>
          <w:sz w:val="24"/>
          <w:szCs w:val="24"/>
        </w:rPr>
        <w:lastRenderedPageBreak/>
        <w:t>Bilanca</w:t>
      </w:r>
    </w:p>
    <w:tbl>
      <w:tblPr>
        <w:tblW w:w="91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1106"/>
        <w:gridCol w:w="1106"/>
        <w:gridCol w:w="1106"/>
        <w:gridCol w:w="1106"/>
      </w:tblGrid>
      <w:tr w:rsidR="00D735C0" w:rsidRPr="00560CA2" w:rsidTr="00D735C0">
        <w:trPr>
          <w:trHeight w:val="408"/>
        </w:trPr>
        <w:tc>
          <w:tcPr>
            <w:tcW w:w="4693" w:type="dxa"/>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Naziv pozicije</w:t>
            </w:r>
          </w:p>
        </w:tc>
        <w:tc>
          <w:tcPr>
            <w:tcW w:w="1106" w:type="dxa"/>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31.12.2013.</w:t>
            </w:r>
          </w:p>
        </w:tc>
        <w:tc>
          <w:tcPr>
            <w:tcW w:w="1106" w:type="dxa"/>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31.12.2014.</w:t>
            </w:r>
          </w:p>
        </w:tc>
        <w:tc>
          <w:tcPr>
            <w:tcW w:w="1106" w:type="dxa"/>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31.12.2015</w:t>
            </w:r>
          </w:p>
        </w:tc>
        <w:tc>
          <w:tcPr>
            <w:tcW w:w="1106" w:type="dxa"/>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31.3.2016</w:t>
            </w:r>
          </w:p>
        </w:tc>
      </w:tr>
      <w:tr w:rsidR="00D735C0" w:rsidRPr="00560CA2" w:rsidTr="00D735C0">
        <w:trPr>
          <w:trHeight w:val="204"/>
        </w:trPr>
        <w:tc>
          <w:tcPr>
            <w:tcW w:w="4693" w:type="dxa"/>
            <w:shd w:val="clear" w:color="auto" w:fill="auto"/>
            <w:vAlign w:val="center"/>
            <w:hideMark/>
          </w:tcPr>
          <w:p w:rsidR="00D735C0" w:rsidRPr="00560CA2" w:rsidRDefault="00D735C0" w:rsidP="00C14AA1">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AKTIVA</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r>
      <w:tr w:rsidR="00D735C0" w:rsidRPr="00560CA2" w:rsidTr="00D735C0">
        <w:trPr>
          <w:trHeight w:val="204"/>
        </w:trPr>
        <w:tc>
          <w:tcPr>
            <w:tcW w:w="4693" w:type="dxa"/>
            <w:shd w:val="clear" w:color="auto" w:fill="auto"/>
            <w:vAlign w:val="center"/>
            <w:hideMark/>
          </w:tcPr>
          <w:p w:rsidR="00D735C0" w:rsidRPr="00560CA2" w:rsidRDefault="00D735C0"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A)  POTRAŽIVANJA ZA UPISANI A NEUPLAĆENI KAPITAL</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B)  DUGOTRAJNA IMOVINA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3.359.299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51.659.229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151.729.404</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154.276.013</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 NEMATERIJALNA IMOVINA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0</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 MATERIJALNA IMOVINA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110.569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48.108.066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44.978.957</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44.895.884</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Zemljište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8.448.379</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8.448.379</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8.448.379</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Građevinski objekti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39.540.915</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36.427.703</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36.348.896</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Postrojenja i oprema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1.437</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1.118</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Alati, pogonski inventar i transportna imovina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109.132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117.654</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102.875</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98.609</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Biološka imovina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Predujmovi za materijalnu imovinu</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Materijalna imovina u pripremi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Ostala materijalna imovina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9. Ulaganje u nekretnine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III. DUGOTRAJNA FINANCIJSKA IMOVINA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3.248.730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3.551.163</w:t>
            </w:r>
          </w:p>
        </w:tc>
        <w:tc>
          <w:tcPr>
            <w:tcW w:w="1106" w:type="dxa"/>
            <w:shd w:val="pct25" w:color="C0C0C0" w:fill="auto"/>
            <w:noWrap/>
            <w:vAlign w:val="center"/>
            <w:hideMark/>
          </w:tcPr>
          <w:p w:rsidR="006C0B88" w:rsidRPr="00560CA2" w:rsidRDefault="006C0B88" w:rsidP="00D37239">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106.750.447</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109.380.129</w:t>
            </w:r>
          </w:p>
        </w:tc>
      </w:tr>
      <w:tr w:rsidR="006C0B88" w:rsidRPr="00560CA2" w:rsidTr="007C130B">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Udjeli (dionice) kod povezanih poduzetnika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Dani zajmovi povezanim poduzetnicima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D37239">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106.750.447</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109.380.129</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Sudjelujući interesi (udjeli)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Zajmovi dani poduzetnicima u kojima postoje sudjelujući interesi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Ulaganja u vrijednosne papire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Dani zajmovi, depoziti i slično</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3.248.730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3.551.163</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Ostala dugotrajna financijska imovina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Ulaganja koja se obračunavaju metodom udjela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IV. POTRAŽIVANJA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D37239">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0</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V. ODGOĐENA POREZNA IMOVINA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C)  KRATKOTRAJNA IMOVINA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239.006.190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188.298.955</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93.356.733</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90.358.396</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 ZALIHE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209.218.879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117.440.981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92.277.197</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87.723.833</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Sirovine i materijal</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Proizvodnja u tijeku</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76.889.130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57.590.651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57.590.651</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57.590.651</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Gotovi proizvodi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132.136.873</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59.743.504</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34.579.720</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30.133.182</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Trgovačka roba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192.876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106.826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106.826</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Predujmovi za zalihe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Dugotrajna imovina namijenjena prodaji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Biološka imovina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 POTRAŽIVANJA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29.221.419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24.574.243</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932.273</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2.478.737</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Potraživanja od povezanih poduzetnika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27.740.781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21.069.324</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Potraživanja od kupaca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627.252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3.433.276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789.171</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2.361.309</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Potraživanja od sudjelujućih poduzetnika </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Potraživanja od zaposlenika i članova poduzetnika</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Potraživanja od države i drugih institucija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2.961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117.427</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117.428</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Ostala potraživanja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850.425</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71.643</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25.675</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III. KRATKOTRAJNA FINANCIJSKA IMOVINA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565.760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41.830.527</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131.709</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0</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Udjeli (dionice) kod povezanih poduzetnika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Dani zajmovi povezanim poduzetnicima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490.160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41.225.951</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Sudjelujući interesi (udjeli) </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Zajmovi dani poduzetnicima u kojima postoje sudjelujući interesi</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Ulaganja u vrijednosne papire</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Dani zajmovi, depoziti i slično</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75.600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604.576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131.709</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Ostala financijska imovina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IV. NOVAC U BANCI I BLAGAJNI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4.453.204</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15.554</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155.826</w:t>
            </w:r>
          </w:p>
        </w:tc>
      </w:tr>
      <w:tr w:rsidR="006C0B88" w:rsidRPr="00560CA2" w:rsidTr="00D735C0">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D)  PLAĆENI TROŠKOVI BUDUĆEG RAZDOBLJA I OBRAČUNATI PRIHODI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752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1.026.091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1.015.816</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1.021.194</w:t>
            </w:r>
          </w:p>
        </w:tc>
      </w:tr>
      <w:tr w:rsidR="006C0B88" w:rsidRPr="00560CA2" w:rsidTr="00D735C0">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E)  UKUPNO AKTIVA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242.366.241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240.984.275</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246.101.953</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245.655.603</w:t>
            </w:r>
          </w:p>
        </w:tc>
      </w:tr>
    </w:tbl>
    <w:p w:rsidR="00C14AA1" w:rsidRPr="00560CA2" w:rsidRDefault="00C14AA1"/>
    <w:tbl>
      <w:tblPr>
        <w:tblW w:w="9117" w:type="dxa"/>
        <w:tblInd w:w="93" w:type="dxa"/>
        <w:tblLook w:val="04A0" w:firstRow="1" w:lastRow="0" w:firstColumn="1" w:lastColumn="0" w:noHBand="0" w:noVBand="1"/>
      </w:tblPr>
      <w:tblGrid>
        <w:gridCol w:w="4693"/>
        <w:gridCol w:w="1106"/>
        <w:gridCol w:w="1106"/>
        <w:gridCol w:w="1106"/>
        <w:gridCol w:w="1106"/>
      </w:tblGrid>
      <w:tr w:rsidR="00D735C0" w:rsidRPr="00560CA2" w:rsidTr="00D735C0">
        <w:trPr>
          <w:trHeight w:val="408"/>
        </w:trPr>
        <w:tc>
          <w:tcPr>
            <w:tcW w:w="4693"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lastRenderedPageBreak/>
              <w:t>Naziv pozicije</w:t>
            </w:r>
          </w:p>
        </w:tc>
        <w:tc>
          <w:tcPr>
            <w:tcW w:w="1106"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31.12.2013.</w:t>
            </w:r>
          </w:p>
        </w:tc>
        <w:tc>
          <w:tcPr>
            <w:tcW w:w="1106"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31.12.2014.</w:t>
            </w:r>
          </w:p>
        </w:tc>
        <w:tc>
          <w:tcPr>
            <w:tcW w:w="1106" w:type="dxa"/>
            <w:tcBorders>
              <w:top w:val="single" w:sz="4" w:space="0" w:color="auto"/>
              <w:left w:val="single" w:sz="4" w:space="0" w:color="auto"/>
              <w:bottom w:val="nil"/>
              <w:right w:val="single" w:sz="4" w:space="0" w:color="auto"/>
            </w:tcBorders>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31.12.2015</w:t>
            </w:r>
          </w:p>
        </w:tc>
        <w:tc>
          <w:tcPr>
            <w:tcW w:w="1106" w:type="dxa"/>
            <w:tcBorders>
              <w:top w:val="single" w:sz="4" w:space="0" w:color="auto"/>
              <w:left w:val="nil"/>
              <w:bottom w:val="nil"/>
              <w:right w:val="single" w:sz="4" w:space="0" w:color="auto"/>
            </w:tcBorders>
            <w:shd w:val="clear" w:color="000000" w:fill="969696"/>
            <w:vAlign w:val="center"/>
            <w:hideMark/>
          </w:tcPr>
          <w:p w:rsidR="00D735C0" w:rsidRPr="00560CA2" w:rsidRDefault="00D735C0" w:rsidP="00C14AA1">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31.3.2016</w:t>
            </w:r>
          </w:p>
        </w:tc>
      </w:tr>
      <w:tr w:rsidR="00D735C0"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D735C0" w:rsidRPr="00560CA2" w:rsidRDefault="00D735C0" w:rsidP="00C14AA1">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PASIVA</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D735C0" w:rsidRPr="00560CA2" w:rsidRDefault="00D735C0" w:rsidP="00C14AA1">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A)  KAPITAL I REZERVE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134.967.896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136.143.047</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119.760.595</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117.066.192</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 TEMELJNI (UPISANI) KAPITAL</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80.823.900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134.823.900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134.823.900</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134.823.900</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II. KAPITALNE REZERVE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III. REZERVE IZ DOBITI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0</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IV. REVALORIZACIJSKE REZERVE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V. ZADRŽANA DOBIT ILI PRENESENI GUBITAK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-1.184.916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143.996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1.319.147</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-15.063.305</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VI. DOBIT ILI GUBITAK POSLOVNE GODINE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55.328.912</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1.175.151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-16.382.452</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-2.694.403</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VII. MANJINSKI INTERES</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B)  REZERVIRANJA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0</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C)  DUGOROČNE OBVEZE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45.302.411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47.873.644</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72.278.552</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71.496.238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Obveze prema povezanim poduzetnicima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Obveze za zajmove, depozite i slično</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Obveze prema bankama i drugim financijskim institucijama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45.302.411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47.873.644</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72.278.552</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71.496.238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Obveze za predujmove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Obveze prema dobavljačima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Obveze po vrijednosnim papirima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Obveze prema poduzetnicima u kojima postoje sudjelujući interesi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Ostale dugoročne obveze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9. Odgođena porezna obveza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D)  KRATKOROČNE OBVEZE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62.069.852</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56.941.501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52.816.594</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56.968.835</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Obveze prema povezanim poduzetnicima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4.899.537</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223.767</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2.530.588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Obveze za zajmove, depozite i slično</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700.977</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36.558.992</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Obveze prema bankama i drugim financijskim institucijama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20.521.746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30.767.918</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36.402.219</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Obveze za predujmove</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8.332.445</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4.989.880</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Obveze prema dobavljačima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17.953.541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10.634.510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7.173.212</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5.849.945</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Obveze po vrijednosnim papirima</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Obveze prema poduzetnicima u kojima postoje sudjelujući interesi</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Obveze prema zaposlenicima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155</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9. Obveze za poreze, doprinose i slična davanja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1.980.701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1.292.412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909.281</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1.510.395</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10. Obveze s osnove udjela u rezultatu</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11. Obveze po osnovi dugotrajne imovine namijenjene prodaji</w:t>
            </w: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tcPr>
          <w:p w:rsidR="006C0B88" w:rsidRPr="00560CA2" w:rsidRDefault="006C0B88" w:rsidP="00C14AA1">
            <w:pPr>
              <w:spacing w:after="0" w:line="240" w:lineRule="auto"/>
              <w:jc w:val="right"/>
              <w:rPr>
                <w:rFonts w:eastAsia="Times New Roman" w:cs="Arial"/>
                <w:sz w:val="16"/>
                <w:szCs w:val="16"/>
                <w:lang w:eastAsia="hr-HR"/>
              </w:rPr>
            </w:pP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12. Ostale kratkoročne obveze</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8.381.882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8.331.882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8.331.882</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10.518.915</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E) ODGOĐENO PLAĆANJE TROŠKOVA I PRIHOD BUDUĆEGA RAZDOBLJA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26.082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26.083</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1.246.212</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124.338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F) UKUPNO – PASIVA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242.366.241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240.984.275</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246.101.953</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245.655.603</w:t>
            </w:r>
          </w:p>
        </w:tc>
      </w:tr>
    </w:tbl>
    <w:p w:rsidR="00C14AA1" w:rsidRPr="00560CA2" w:rsidRDefault="00C14AA1"/>
    <w:p w:rsidR="00D735C0" w:rsidRPr="00560CA2" w:rsidRDefault="00D735C0">
      <w:pPr>
        <w:rPr>
          <w:b/>
          <w:sz w:val="24"/>
          <w:szCs w:val="24"/>
        </w:rPr>
      </w:pPr>
      <w:r w:rsidRPr="00560CA2">
        <w:rPr>
          <w:b/>
          <w:sz w:val="24"/>
          <w:szCs w:val="24"/>
        </w:rPr>
        <w:br w:type="page"/>
      </w:r>
    </w:p>
    <w:p w:rsidR="00D735C0" w:rsidRPr="00560CA2" w:rsidRDefault="00D735C0" w:rsidP="00D735C0">
      <w:pPr>
        <w:jc w:val="both"/>
        <w:rPr>
          <w:b/>
          <w:sz w:val="24"/>
          <w:szCs w:val="24"/>
        </w:rPr>
      </w:pPr>
      <w:r w:rsidRPr="00560CA2">
        <w:rPr>
          <w:b/>
          <w:sz w:val="24"/>
          <w:szCs w:val="24"/>
        </w:rPr>
        <w:lastRenderedPageBreak/>
        <w:t>Račun dobiti i gubitka</w:t>
      </w:r>
    </w:p>
    <w:tbl>
      <w:tblPr>
        <w:tblW w:w="9117" w:type="dxa"/>
        <w:tblInd w:w="93" w:type="dxa"/>
        <w:tblLook w:val="04A0" w:firstRow="1" w:lastRow="0" w:firstColumn="1" w:lastColumn="0" w:noHBand="0" w:noVBand="1"/>
      </w:tblPr>
      <w:tblGrid>
        <w:gridCol w:w="4693"/>
        <w:gridCol w:w="1106"/>
        <w:gridCol w:w="1106"/>
        <w:gridCol w:w="1106"/>
        <w:gridCol w:w="1106"/>
      </w:tblGrid>
      <w:tr w:rsidR="00D735C0" w:rsidRPr="00560CA2" w:rsidTr="00D735C0">
        <w:trPr>
          <w:trHeight w:val="408"/>
        </w:trPr>
        <w:tc>
          <w:tcPr>
            <w:tcW w:w="4693"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Naziv pozicije</w:t>
            </w:r>
          </w:p>
        </w:tc>
        <w:tc>
          <w:tcPr>
            <w:tcW w:w="1106"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31.12.2013.</w:t>
            </w:r>
          </w:p>
        </w:tc>
        <w:tc>
          <w:tcPr>
            <w:tcW w:w="1106"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31.12.2014.</w:t>
            </w:r>
          </w:p>
        </w:tc>
        <w:tc>
          <w:tcPr>
            <w:tcW w:w="1106" w:type="dxa"/>
            <w:tcBorders>
              <w:top w:val="single" w:sz="4" w:space="0" w:color="auto"/>
              <w:left w:val="single" w:sz="4" w:space="0" w:color="auto"/>
              <w:bottom w:val="nil"/>
              <w:right w:val="single" w:sz="4" w:space="0" w:color="auto"/>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31.12.2015</w:t>
            </w:r>
          </w:p>
        </w:tc>
        <w:tc>
          <w:tcPr>
            <w:tcW w:w="1106" w:type="dxa"/>
            <w:tcBorders>
              <w:top w:val="single" w:sz="4" w:space="0" w:color="auto"/>
              <w:left w:val="nil"/>
              <w:bottom w:val="nil"/>
              <w:right w:val="single" w:sz="4" w:space="0" w:color="auto"/>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31.3.2016</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 POSLOVNI PRIHODI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47.922.779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28.292.803</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25.075.357</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6.440.771</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Prihodi od prodaje</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45.500.200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23.835.231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23.997.634</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3.822.079</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Ostali poslovni prihodi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2.422.579</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4.457.572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1.077.723</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2.618.692</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II. POSLOVNI RASHODI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50.916.675</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31.904.450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35.731.577</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6.993.317</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Promjene vrijednosti zaliha proizvodnje u tijeku i gotovih proizvoda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Materijalni troškovi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48.424.766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27.924.608</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28.068.272</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5.634.721</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a) Troškovi sirovina i materijala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42.628.196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22.943.096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23.333.333</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4.663.896</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b) Troškovi prodane robe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c) Ostali vanjski troškovi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5.796.570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4.981.512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4.734.939</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970.825</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3. Troškovi osoblja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3.606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0</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a) Neto plaće i nadnice</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2.504</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b) Troškovi poreza i doprinosa iz plaća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626</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c) Doprinosi na plaće</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476</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4. Amortizacija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2.313</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3.471.814</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4.372.438</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1.090.068</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5. Ostali troškovi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260.202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253.522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629.676</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17.858</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6. Vrijednosno usklađivanje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2.511.840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249.091</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a) dugotrajne imovine (osim financijske imovine)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b) kratkotrajne imovine (osim financijske imovine)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2.511.840</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249.091</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7. Rezerviranja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8. Ostali poslovni rashodi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2.225.788</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254.506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149.351</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1.579</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III. FINANCIJSKI PRIHODI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1.286.467</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86.106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4.373.808</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2.909.052</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Kamate, tečajne razlike, dividende i slični prihodi iz odnosa s povezanim poduzetnicima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17</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52.048</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3.952.147</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1.325.279</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Kamate, tečajne razlike, dividende, slični prihodi iz odnosa s  nepovezanim poduzetnicima i drugim osobama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1.286.450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34.058</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421.661</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1.583.773</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3. Dio prihoda od pridruženih poduzetnika i sudjelujućih interesa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4. Nerealizirani dobici (prihodi) od financijske imovine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5. Ostali financijski prihodi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IV. FINANCIJSKI RASHODI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15.454.864</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29.775.002</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9.478.314</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5.050.909</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Kamate, tečajne razlike i drugi rashodi s povezanim poduzetnicima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1.308.695</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712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140</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17.259</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Kamate, tečajne razlike i drugi rashodi iz odnosa s nepovezanim  poduzetnicima i drugim osobama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14.146.169</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28.965.780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9.478.174</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5.033.650</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3. Nerealizirani gubici (rashodi) od financijske imovine</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4. Ostali financijski rashodi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808.510</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V.    UDIO U DOBITI OD PRIDRUŽENIH PODUZETNIKA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VI.   UDIO U GUBITKU OD PRIDRUŽENIH PODUZETNIKA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B77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VII.  IZVANREDNI - OSTALI PRIHODI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72.786.667</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34.831.672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273.633</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VIII. IZVANREDNI - OSTALI RASHODI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895.359</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IX.  UKUPNI PRIHODI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121.995.913</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63.210.581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29.722.798</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9.349.823</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X.   UKUPNI RASHODI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66.371.539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61.679.452</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46.105.250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12.044.226</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XI.  DOBIT ILI GUBITAK PRIJE OPOREZIVANJA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55.624.374</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1.531.129</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-16.382.452</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-2.694.403</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XII.  POREZ NA DOBIT</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295.462</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355.978</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7C1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XIII. DOBIT ILI GUBITAK RAZDOBLJA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55.328.912</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1.175.151</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-16.382.452</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-2.694.403</w:t>
            </w:r>
          </w:p>
        </w:tc>
      </w:tr>
    </w:tbl>
    <w:p w:rsidR="00C14AA1" w:rsidRPr="00560CA2" w:rsidRDefault="00C14AA1"/>
    <w:p w:rsidR="00D735C0" w:rsidRPr="00560CA2" w:rsidRDefault="00D735C0">
      <w:pPr>
        <w:rPr>
          <w:b/>
          <w:sz w:val="24"/>
          <w:szCs w:val="24"/>
        </w:rPr>
      </w:pPr>
      <w:r w:rsidRPr="00560CA2">
        <w:rPr>
          <w:b/>
          <w:sz w:val="24"/>
          <w:szCs w:val="24"/>
        </w:rPr>
        <w:br w:type="page"/>
      </w:r>
    </w:p>
    <w:p w:rsidR="00D735C0" w:rsidRPr="00560CA2" w:rsidRDefault="00D735C0" w:rsidP="00D735C0">
      <w:pPr>
        <w:jc w:val="both"/>
        <w:rPr>
          <w:b/>
          <w:sz w:val="24"/>
          <w:szCs w:val="24"/>
        </w:rPr>
      </w:pPr>
      <w:r w:rsidRPr="00560CA2">
        <w:rPr>
          <w:b/>
          <w:sz w:val="24"/>
          <w:szCs w:val="24"/>
        </w:rPr>
        <w:lastRenderedPageBreak/>
        <w:t>Izvještaj o novčanom toku</w:t>
      </w:r>
    </w:p>
    <w:tbl>
      <w:tblPr>
        <w:tblW w:w="9117" w:type="dxa"/>
        <w:tblInd w:w="93" w:type="dxa"/>
        <w:tblLook w:val="04A0" w:firstRow="1" w:lastRow="0" w:firstColumn="1" w:lastColumn="0" w:noHBand="0" w:noVBand="1"/>
      </w:tblPr>
      <w:tblGrid>
        <w:gridCol w:w="4693"/>
        <w:gridCol w:w="1106"/>
        <w:gridCol w:w="1106"/>
        <w:gridCol w:w="1106"/>
        <w:gridCol w:w="1106"/>
      </w:tblGrid>
      <w:tr w:rsidR="00D735C0" w:rsidRPr="00560CA2" w:rsidTr="00D735C0">
        <w:trPr>
          <w:trHeight w:val="408"/>
        </w:trPr>
        <w:tc>
          <w:tcPr>
            <w:tcW w:w="4693"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Naziv pozicije</w:t>
            </w:r>
          </w:p>
        </w:tc>
        <w:tc>
          <w:tcPr>
            <w:tcW w:w="1106"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31.12.2013.</w:t>
            </w:r>
          </w:p>
        </w:tc>
        <w:tc>
          <w:tcPr>
            <w:tcW w:w="1106" w:type="dxa"/>
            <w:tcBorders>
              <w:top w:val="single" w:sz="4" w:space="0" w:color="auto"/>
              <w:left w:val="single" w:sz="4" w:space="0" w:color="auto"/>
              <w:bottom w:val="nil"/>
              <w:right w:val="nil"/>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31.12.2014.</w:t>
            </w:r>
          </w:p>
        </w:tc>
        <w:tc>
          <w:tcPr>
            <w:tcW w:w="1106" w:type="dxa"/>
            <w:tcBorders>
              <w:top w:val="single" w:sz="4" w:space="0" w:color="auto"/>
              <w:left w:val="single" w:sz="4" w:space="0" w:color="auto"/>
              <w:bottom w:val="nil"/>
              <w:right w:val="single" w:sz="4" w:space="0" w:color="auto"/>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31.12.2015</w:t>
            </w:r>
          </w:p>
        </w:tc>
        <w:tc>
          <w:tcPr>
            <w:tcW w:w="1106" w:type="dxa"/>
            <w:tcBorders>
              <w:top w:val="single" w:sz="4" w:space="0" w:color="auto"/>
              <w:left w:val="nil"/>
              <w:bottom w:val="nil"/>
              <w:right w:val="single" w:sz="4" w:space="0" w:color="auto"/>
            </w:tcBorders>
            <w:shd w:val="clear" w:color="000000" w:fill="969696"/>
            <w:vAlign w:val="center"/>
            <w:hideMark/>
          </w:tcPr>
          <w:p w:rsidR="00D735C0" w:rsidRPr="00560CA2" w:rsidRDefault="00D735C0" w:rsidP="003C4FCD">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31.3.2016</w:t>
            </w:r>
          </w:p>
        </w:tc>
      </w:tr>
      <w:tr w:rsidR="00D735C0"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pct12" w:color="C0C0C0" w:fill="C0C0C0"/>
            <w:vAlign w:val="center"/>
            <w:hideMark/>
          </w:tcPr>
          <w:p w:rsidR="00D735C0" w:rsidRPr="00560CA2" w:rsidRDefault="00D735C0" w:rsidP="00C14AA1">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NOVČANI TIJEK OD POSLOVNIH AKTIVNOSTI</w:t>
            </w:r>
          </w:p>
        </w:tc>
        <w:tc>
          <w:tcPr>
            <w:tcW w:w="1106" w:type="dxa"/>
            <w:shd w:val="pct12" w:color="C0C0C0" w:fill="C0C0C0"/>
            <w:vAlign w:val="center"/>
            <w:hideMark/>
          </w:tcPr>
          <w:p w:rsidR="00D735C0" w:rsidRPr="00560CA2" w:rsidRDefault="00D735C0"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D735C0" w:rsidRPr="00560CA2" w:rsidRDefault="00D735C0"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D735C0" w:rsidRPr="00560CA2" w:rsidRDefault="00D735C0"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D735C0" w:rsidRPr="00560CA2" w:rsidRDefault="00D735C0"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Dobit prije poreza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55.624.374</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1.531.129</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-16.382.452</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-2.694.403</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Amortizacija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2.313</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3.471.814</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4.372.438</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1.090.068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Povećanje/(Smanjenje) kratkoročnih obveza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-57.318.518</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-16.292.624</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-9.058.231</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3.995.468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(Povećanje)/Smanjenje kratkotrajnih potraživanja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-17.809.097</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4.647.176</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23.641.970</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-1.546.464</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(Povećanje)/Smanjenje zaliha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98.519.401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40.331.518</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25.163.784</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4.553.364</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Ostalo (povećanje)/smanjenje novčanog tijeka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34.880</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-1.049.095</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-7.952.308</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-1.127.252</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A1) NETO POVEĆANJE (SMANJENJE) NOVČANOG TIJEKA OD POSLOVNIH  AKTIVNOSTI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79.053.353</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32.639.918</w:t>
            </w:r>
          </w:p>
        </w:tc>
        <w:tc>
          <w:tcPr>
            <w:tcW w:w="1106" w:type="dxa"/>
            <w:shd w:val="pct25" w:color="C0C0C0"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19.785.201</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4.270.781</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pct12" w:color="C0C0C0" w:fill="C0C0C0"/>
            <w:vAlign w:val="center"/>
            <w:hideMark/>
          </w:tcPr>
          <w:p w:rsidR="006C0B88" w:rsidRPr="00560CA2" w:rsidRDefault="006C0B88" w:rsidP="00C14AA1">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NOVČANI TIJEK OD INVESTICIJSKIH AKTIVNOSTI</w:t>
            </w:r>
          </w:p>
        </w:tc>
        <w:tc>
          <w:tcPr>
            <w:tcW w:w="1106" w:type="dxa"/>
            <w:shd w:val="pct12" w:color="C0C0C0" w:fill="C0C0C0"/>
            <w:vAlign w:val="center"/>
            <w:hideMark/>
          </w:tcPr>
          <w:p w:rsidR="006C0B88" w:rsidRPr="00560CA2" w:rsidRDefault="006C0B88"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6C0B88" w:rsidRPr="00560CA2" w:rsidRDefault="006C0B88"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pct12" w:color="C0C0C0" w:fill="C0C0C0"/>
            <w:vAlign w:val="center"/>
            <w:hideMark/>
          </w:tcPr>
          <w:p w:rsidR="006C0B88" w:rsidRPr="00560CA2" w:rsidRDefault="006C0B88" w:rsidP="006C0B88">
            <w:pPr>
              <w:spacing w:after="0"/>
              <w:rPr>
                <w:rFonts w:cs="Arial"/>
                <w:color w:val="000080"/>
                <w:sz w:val="16"/>
                <w:szCs w:val="16"/>
              </w:rPr>
            </w:pPr>
            <w:r w:rsidRPr="00560CA2">
              <w:rPr>
                <w:rFonts w:cs="Arial"/>
                <w:color w:val="000080"/>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Novčani primici od prodaje/(izdaci za kupnju) dugotrajne materijalne i nematerijalne imovine</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-97.148</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-22.931</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-1.243.329</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-1.006.995</w:t>
            </w:r>
          </w:p>
        </w:tc>
      </w:tr>
      <w:tr w:rsidR="006C0B88" w:rsidRPr="00560CA2" w:rsidTr="00A5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Novčani primici od prodaje/(izdaci od kupnje) vlasničkih i dužničkih instrumenata</w:t>
            </w:r>
          </w:p>
        </w:tc>
        <w:tc>
          <w:tcPr>
            <w:tcW w:w="1106" w:type="dxa"/>
            <w:tcBorders>
              <w:bottom w:val="single" w:sz="4" w:space="0" w:color="auto"/>
            </w:tcBorders>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tcBorders>
              <w:bottom w:val="single" w:sz="4" w:space="0" w:color="auto"/>
            </w:tcBorders>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tcBorders>
              <w:bottom w:val="single" w:sz="4" w:space="0" w:color="auto"/>
            </w:tcBorders>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tcBorders>
              <w:bottom w:val="single" w:sz="4" w:space="0" w:color="auto"/>
            </w:tcBorders>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A5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Novčani primici od kamata</w:t>
            </w:r>
          </w:p>
        </w:tc>
        <w:tc>
          <w:tcPr>
            <w:tcW w:w="1106" w:type="dxa"/>
            <w:shd w:val="clear" w:color="00000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2.699</w:t>
            </w:r>
          </w:p>
        </w:tc>
        <w:tc>
          <w:tcPr>
            <w:tcW w:w="1106" w:type="dxa"/>
            <w:shd w:val="clear" w:color="00000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23.757</w:t>
            </w:r>
          </w:p>
        </w:tc>
        <w:tc>
          <w:tcPr>
            <w:tcW w:w="1106" w:type="dxa"/>
            <w:shd w:val="clear" w:color="000000"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9.182.712</w:t>
            </w:r>
          </w:p>
        </w:tc>
        <w:tc>
          <w:tcPr>
            <w:tcW w:w="1106" w:type="dxa"/>
            <w:shd w:val="clear" w:color="000000"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Novčani primici od dividendi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Ostali novčani primici/(izdaci) od investicijskih aktivnosti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-160.011</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-41.567.200</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-61.500.466</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-2.497.973</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B1) NETO POVEĆANJE NOVČANOG TIJEKA OD INVESTICIJSKIH AKTIVNOSTI</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-254.460</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-41.566.374</w:t>
            </w:r>
          </w:p>
        </w:tc>
        <w:tc>
          <w:tcPr>
            <w:tcW w:w="1106" w:type="dxa"/>
            <w:shd w:val="pct25" w:color="C0C0C0"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-53.561.083</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-3.504.968</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pct12" w:color="C0C0C0" w:fill="C0C0C0"/>
            <w:vAlign w:val="center"/>
            <w:hideMark/>
          </w:tcPr>
          <w:p w:rsidR="006C0B88" w:rsidRPr="00560CA2" w:rsidRDefault="006C0B88" w:rsidP="00C14AA1">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NOVČANI TIJEK OD FINANCIJSKIH AKTIVNOSTI</w:t>
            </w:r>
          </w:p>
        </w:tc>
        <w:tc>
          <w:tcPr>
            <w:tcW w:w="1106" w:type="dxa"/>
            <w:shd w:val="pct12" w:color="C0C0C0" w:fill="C0C0C0"/>
            <w:vAlign w:val="center"/>
            <w:hideMark/>
          </w:tcPr>
          <w:p w:rsidR="006C0B88" w:rsidRPr="00560CA2" w:rsidRDefault="006C0B88"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6C0B88" w:rsidRPr="00560CA2" w:rsidRDefault="006C0B88" w:rsidP="00C14AA1">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pct12" w:color="C0C0C0" w:fill="C0C0C0"/>
            <w:vAlign w:val="center"/>
            <w:hideMark/>
          </w:tcPr>
          <w:p w:rsidR="006C0B88" w:rsidRPr="00560CA2" w:rsidRDefault="006C0B88" w:rsidP="006C0B88">
            <w:pPr>
              <w:spacing w:after="0"/>
              <w:rPr>
                <w:rFonts w:cs="Arial"/>
                <w:color w:val="000080"/>
                <w:sz w:val="16"/>
                <w:szCs w:val="16"/>
              </w:rPr>
            </w:pPr>
            <w:r w:rsidRPr="00560CA2">
              <w:rPr>
                <w:rFonts w:cs="Arial"/>
                <w:color w:val="000080"/>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Novčani primici od izdavanja vlasničkih i dužničkih financijskih instrumenata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Novčani primici/(izdaci) od glavnice kredita, zadužnica, pozajmica i drugih posudbi</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-79.021.826</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13.379.528</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29.338.232</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-625.541</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Ostali primici/izdaci) od financijskih aktivnosti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Novčani izdaci za isplatu dividendi</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Novčani izdaci za financijski najam</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Novčani izdaci za otkup vlastitih dionica</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 </w:t>
            </w:r>
          </w:p>
        </w:tc>
        <w:tc>
          <w:tcPr>
            <w:tcW w:w="1106" w:type="dxa"/>
            <w:shd w:val="clear" w:color="auto" w:fill="auto"/>
            <w:noWrap/>
            <w:vAlign w:val="center"/>
            <w:hideMark/>
          </w:tcPr>
          <w:p w:rsidR="006C0B88" w:rsidRPr="00560CA2" w:rsidRDefault="006C0B88" w:rsidP="006C0B88">
            <w:pPr>
              <w:spacing w:after="0"/>
              <w:rPr>
                <w:rFonts w:cs="Arial"/>
                <w:sz w:val="16"/>
                <w:szCs w:val="16"/>
              </w:rPr>
            </w:pPr>
            <w:r w:rsidRPr="00560CA2">
              <w:rPr>
                <w:rFonts w:cs="Arial"/>
                <w:sz w:val="16"/>
                <w:szCs w:val="16"/>
              </w:rPr>
              <w:t> </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3E58A0">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C1) NETO POVEĆANJE NOVČANOG TIJEKA OD FINANCIJSKIH AKTIVNOSTI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-79.021.826</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13.379.528</w:t>
            </w:r>
          </w:p>
        </w:tc>
        <w:tc>
          <w:tcPr>
            <w:tcW w:w="1106" w:type="dxa"/>
            <w:shd w:val="pct25" w:color="C0C0C0"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29.338.232</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-625.541</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4693" w:type="dxa"/>
            <w:shd w:val="clear" w:color="auto" w:fill="auto"/>
            <w:vAlign w:val="center"/>
            <w:hideMark/>
          </w:tcPr>
          <w:p w:rsidR="006C0B88" w:rsidRPr="00560CA2" w:rsidRDefault="006C0B88" w:rsidP="003E58A0">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Ukupno povećanje/(smanjenje) novčanog tijeka </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-222.933</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4.453.072</w:t>
            </w:r>
          </w:p>
        </w:tc>
        <w:tc>
          <w:tcPr>
            <w:tcW w:w="1106" w:type="dxa"/>
            <w:shd w:val="pct25" w:color="C0C0C0"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-4.437.650</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140.272</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Novac i novčani ekvivalenti na početku razdoblja</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223.065</w:t>
            </w:r>
          </w:p>
        </w:tc>
        <w:tc>
          <w:tcPr>
            <w:tcW w:w="1106" w:type="dxa"/>
            <w:shd w:val="clear" w:color="auto"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132</w:t>
            </w:r>
          </w:p>
        </w:tc>
        <w:tc>
          <w:tcPr>
            <w:tcW w:w="1106" w:type="dxa"/>
            <w:shd w:val="clear" w:color="auto"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4.453.204</w:t>
            </w:r>
          </w:p>
        </w:tc>
        <w:tc>
          <w:tcPr>
            <w:tcW w:w="1106" w:type="dxa"/>
            <w:shd w:val="clear" w:color="auto"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15.554</w:t>
            </w:r>
          </w:p>
        </w:tc>
      </w:tr>
      <w:tr w:rsidR="006C0B88" w:rsidRPr="00560CA2" w:rsidTr="00D73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693" w:type="dxa"/>
            <w:shd w:val="clear" w:color="auto" w:fill="auto"/>
            <w:vAlign w:val="center"/>
            <w:hideMark/>
          </w:tcPr>
          <w:p w:rsidR="006C0B88" w:rsidRPr="00560CA2" w:rsidRDefault="006C0B88" w:rsidP="00C14AA1">
            <w:pPr>
              <w:spacing w:after="0" w:line="240" w:lineRule="auto"/>
              <w:rPr>
                <w:rFonts w:eastAsia="Times New Roman" w:cs="Arial"/>
                <w:sz w:val="16"/>
                <w:szCs w:val="16"/>
                <w:lang w:eastAsia="hr-HR"/>
              </w:rPr>
            </w:pPr>
            <w:r w:rsidRPr="00560CA2">
              <w:rPr>
                <w:rFonts w:eastAsia="Times New Roman" w:cs="Arial"/>
                <w:sz w:val="16"/>
                <w:szCs w:val="16"/>
                <w:lang w:eastAsia="hr-HR"/>
              </w:rPr>
              <w:t>Novac i novčani ekvivalenti na kraju razdoblja</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132</w:t>
            </w:r>
          </w:p>
        </w:tc>
        <w:tc>
          <w:tcPr>
            <w:tcW w:w="1106" w:type="dxa"/>
            <w:shd w:val="pct25" w:color="C0C0C0" w:fill="auto"/>
            <w:noWrap/>
            <w:vAlign w:val="center"/>
            <w:hideMark/>
          </w:tcPr>
          <w:p w:rsidR="006C0B88" w:rsidRPr="00560CA2" w:rsidRDefault="006C0B88" w:rsidP="00C14AA1">
            <w:pPr>
              <w:spacing w:after="0" w:line="240" w:lineRule="auto"/>
              <w:jc w:val="right"/>
              <w:rPr>
                <w:rFonts w:eastAsia="Times New Roman" w:cs="Arial"/>
                <w:sz w:val="16"/>
                <w:szCs w:val="16"/>
                <w:lang w:eastAsia="hr-HR"/>
              </w:rPr>
            </w:pPr>
            <w:r w:rsidRPr="00560CA2">
              <w:rPr>
                <w:rFonts w:eastAsia="Times New Roman" w:cs="Arial"/>
                <w:sz w:val="16"/>
                <w:szCs w:val="16"/>
                <w:lang w:eastAsia="hr-HR"/>
              </w:rPr>
              <w:t>4.453.204</w:t>
            </w:r>
          </w:p>
        </w:tc>
        <w:tc>
          <w:tcPr>
            <w:tcW w:w="1106" w:type="dxa"/>
            <w:shd w:val="pct25" w:color="C0C0C0" w:fill="auto"/>
            <w:noWrap/>
            <w:vAlign w:val="center"/>
            <w:hideMark/>
          </w:tcPr>
          <w:p w:rsidR="006C0B88" w:rsidRPr="00560CA2" w:rsidRDefault="006C0B88" w:rsidP="00A552DC">
            <w:pPr>
              <w:spacing w:after="0" w:line="240" w:lineRule="auto"/>
              <w:jc w:val="right"/>
              <w:rPr>
                <w:rFonts w:eastAsia="Times New Roman" w:cs="Arial"/>
                <w:sz w:val="16"/>
                <w:szCs w:val="16"/>
                <w:lang w:eastAsia="hr-HR"/>
              </w:rPr>
            </w:pPr>
            <w:r w:rsidRPr="00560CA2">
              <w:rPr>
                <w:rFonts w:eastAsia="Times New Roman" w:cs="Arial"/>
                <w:sz w:val="16"/>
                <w:szCs w:val="16"/>
                <w:lang w:eastAsia="hr-HR"/>
              </w:rPr>
              <w:t>15.554</w:t>
            </w:r>
          </w:p>
        </w:tc>
        <w:tc>
          <w:tcPr>
            <w:tcW w:w="1106" w:type="dxa"/>
            <w:shd w:val="pct25" w:color="C0C0C0" w:fill="auto"/>
            <w:noWrap/>
            <w:vAlign w:val="center"/>
            <w:hideMark/>
          </w:tcPr>
          <w:p w:rsidR="006C0B88" w:rsidRPr="00560CA2" w:rsidRDefault="006C0B88" w:rsidP="006C0B88">
            <w:pPr>
              <w:spacing w:after="0"/>
              <w:jc w:val="right"/>
              <w:rPr>
                <w:rFonts w:cs="Arial"/>
                <w:sz w:val="16"/>
                <w:szCs w:val="16"/>
              </w:rPr>
            </w:pPr>
            <w:r w:rsidRPr="00560CA2">
              <w:rPr>
                <w:rFonts w:cs="Arial"/>
                <w:sz w:val="16"/>
                <w:szCs w:val="16"/>
              </w:rPr>
              <w:t>155.826</w:t>
            </w:r>
          </w:p>
        </w:tc>
      </w:tr>
    </w:tbl>
    <w:p w:rsidR="00C14AA1" w:rsidRPr="00560CA2" w:rsidRDefault="00C14AA1" w:rsidP="00745E74">
      <w:pPr>
        <w:jc w:val="both"/>
        <w:rPr>
          <w:sz w:val="24"/>
          <w:szCs w:val="24"/>
        </w:rPr>
      </w:pPr>
      <w:r w:rsidRPr="00560CA2">
        <w:rPr>
          <w:sz w:val="24"/>
          <w:szCs w:val="24"/>
        </w:rPr>
        <w:t xml:space="preserve"> </w:t>
      </w:r>
    </w:p>
    <w:p w:rsidR="00C14AA1" w:rsidRPr="00560CA2" w:rsidRDefault="00C14AA1" w:rsidP="00C14AA1">
      <w:pPr>
        <w:pStyle w:val="Heading2"/>
        <w:rPr>
          <w:rFonts w:asciiTheme="minorHAnsi" w:hAnsiTheme="minorHAnsi"/>
        </w:rPr>
      </w:pPr>
      <w:bookmarkStart w:id="7" w:name="_Toc450303776"/>
      <w:r w:rsidRPr="00560CA2">
        <w:rPr>
          <w:rFonts w:asciiTheme="minorHAnsi" w:hAnsiTheme="minorHAnsi"/>
        </w:rPr>
        <w:t>Analiza aktualnog financijskog stanja</w:t>
      </w:r>
      <w:bookmarkEnd w:id="7"/>
    </w:p>
    <w:p w:rsidR="00C2509F" w:rsidRPr="00560CA2" w:rsidRDefault="00745E74" w:rsidP="00745E74">
      <w:pPr>
        <w:jc w:val="both"/>
        <w:rPr>
          <w:sz w:val="24"/>
          <w:szCs w:val="24"/>
        </w:rPr>
      </w:pPr>
      <w:r w:rsidRPr="00560CA2">
        <w:rPr>
          <w:sz w:val="24"/>
          <w:szCs w:val="24"/>
        </w:rPr>
        <w:t xml:space="preserve">Aktualno </w:t>
      </w:r>
      <w:r w:rsidR="00C2509F" w:rsidRPr="00560CA2">
        <w:rPr>
          <w:sz w:val="24"/>
          <w:szCs w:val="24"/>
        </w:rPr>
        <w:t xml:space="preserve">financijsko </w:t>
      </w:r>
      <w:r w:rsidRPr="00560CA2">
        <w:rPr>
          <w:sz w:val="24"/>
          <w:szCs w:val="24"/>
        </w:rPr>
        <w:t xml:space="preserve">stanje </w:t>
      </w:r>
      <w:r w:rsidR="00C2509F" w:rsidRPr="00560CA2">
        <w:rPr>
          <w:sz w:val="24"/>
          <w:szCs w:val="24"/>
        </w:rPr>
        <w:t xml:space="preserve">Društva karakteriziraju značajni problemi s likvidnošću, uzrokovani stanjem u ekonomiji općenito, ali posebno u nekretninskoj industriji, a uslijed kojih je </w:t>
      </w:r>
      <w:r w:rsidR="002138E9" w:rsidRPr="00560CA2">
        <w:rPr>
          <w:sz w:val="24"/>
          <w:szCs w:val="24"/>
        </w:rPr>
        <w:t xml:space="preserve">u razdoblju do kraja 2015. </w:t>
      </w:r>
      <w:r w:rsidR="00C2509F" w:rsidRPr="00560CA2">
        <w:rPr>
          <w:sz w:val="24"/>
          <w:szCs w:val="24"/>
        </w:rPr>
        <w:t xml:space="preserve">značajno pala potražnja za stambenim i poslovnim prostorima te prodaja zaliha stanova i najam izgrađenog objekta nisu ostvareni niti u planiranim iznosima, niti u planiranim rokovima, radi čega Društvo nije u mogućnosti nastaviti s izgradnjom stambeno-poslovnog kompleksa bez značajnog financijskog restrukturiranja postojećih obveza. </w:t>
      </w:r>
    </w:p>
    <w:p w:rsidR="00745E74" w:rsidRPr="00560CA2" w:rsidRDefault="00C2509F" w:rsidP="00745E74">
      <w:pPr>
        <w:jc w:val="both"/>
        <w:rPr>
          <w:sz w:val="24"/>
          <w:szCs w:val="24"/>
        </w:rPr>
      </w:pPr>
      <w:r w:rsidRPr="00560CA2">
        <w:rPr>
          <w:sz w:val="24"/>
          <w:szCs w:val="24"/>
        </w:rPr>
        <w:t xml:space="preserve">Poteškoće u financijskom položaju u bitnome se očituju u </w:t>
      </w:r>
      <w:r w:rsidR="00745E74" w:rsidRPr="00560CA2">
        <w:rPr>
          <w:sz w:val="24"/>
          <w:szCs w:val="24"/>
        </w:rPr>
        <w:t>sljedećem:</w:t>
      </w:r>
    </w:p>
    <w:p w:rsidR="00745E74" w:rsidRPr="00560CA2" w:rsidRDefault="00C2509F" w:rsidP="00C2509F">
      <w:pPr>
        <w:pStyle w:val="ListParagraph"/>
        <w:numPr>
          <w:ilvl w:val="0"/>
          <w:numId w:val="24"/>
        </w:numPr>
        <w:jc w:val="both"/>
        <w:rPr>
          <w:sz w:val="24"/>
          <w:szCs w:val="24"/>
        </w:rPr>
      </w:pPr>
      <w:r w:rsidRPr="00560CA2">
        <w:rPr>
          <w:sz w:val="24"/>
          <w:szCs w:val="24"/>
        </w:rPr>
        <w:t>Društvo</w:t>
      </w:r>
      <w:r w:rsidR="00745E74" w:rsidRPr="00560CA2">
        <w:rPr>
          <w:sz w:val="24"/>
          <w:szCs w:val="24"/>
        </w:rPr>
        <w:t xml:space="preserve"> nije u mogućnosti servisirati svoje </w:t>
      </w:r>
      <w:r w:rsidRPr="00560CA2">
        <w:rPr>
          <w:sz w:val="24"/>
          <w:szCs w:val="24"/>
        </w:rPr>
        <w:t xml:space="preserve">dospjele </w:t>
      </w:r>
      <w:r w:rsidR="00745E74" w:rsidRPr="00560CA2">
        <w:rPr>
          <w:sz w:val="24"/>
          <w:szCs w:val="24"/>
        </w:rPr>
        <w:t>obveze prema vjerovnicima</w:t>
      </w:r>
      <w:r w:rsidRPr="00560CA2">
        <w:rPr>
          <w:sz w:val="24"/>
          <w:szCs w:val="24"/>
        </w:rPr>
        <w:t xml:space="preserve">, ali niti nedospjele bez značajnog financijskog restrukturiranja i nastavka razvoja kompleksa. </w:t>
      </w:r>
    </w:p>
    <w:p w:rsidR="00745E74" w:rsidRPr="00560CA2" w:rsidRDefault="00C2509F" w:rsidP="00C2509F">
      <w:pPr>
        <w:pStyle w:val="ListParagraph"/>
        <w:numPr>
          <w:ilvl w:val="0"/>
          <w:numId w:val="24"/>
        </w:numPr>
        <w:jc w:val="both"/>
        <w:rPr>
          <w:sz w:val="24"/>
          <w:szCs w:val="24"/>
        </w:rPr>
      </w:pPr>
      <w:r w:rsidRPr="00560CA2">
        <w:rPr>
          <w:sz w:val="24"/>
          <w:szCs w:val="24"/>
        </w:rPr>
        <w:lastRenderedPageBreak/>
        <w:t>Kada se iz financijske imovine isključe zalihe proizvodnje u tijeku, čiji knjigovodstveni iznos je visok, a koje u slučaju stečaja nikako ne bi bile unovčive po knjigovodstvenom iznosu jer nisu izgrađene,  te koje su u potpunosti založene koa osiguranje za naplatu kreditnih zaduženja Niva grupe, Društvo ima značajan iznos negativnog neto obrtnog</w:t>
      </w:r>
      <w:r w:rsidR="00745E74" w:rsidRPr="00560CA2">
        <w:rPr>
          <w:sz w:val="24"/>
          <w:szCs w:val="24"/>
        </w:rPr>
        <w:t xml:space="preserve"> kapital</w:t>
      </w:r>
      <w:r w:rsidRPr="00560CA2">
        <w:rPr>
          <w:sz w:val="24"/>
          <w:szCs w:val="24"/>
        </w:rPr>
        <w:t xml:space="preserve">a, od čega </w:t>
      </w:r>
      <w:r w:rsidR="00745E74" w:rsidRPr="00560CA2">
        <w:rPr>
          <w:sz w:val="24"/>
          <w:szCs w:val="24"/>
        </w:rPr>
        <w:t xml:space="preserve">dospjele novčane obveze </w:t>
      </w:r>
      <w:r w:rsidRPr="00560CA2">
        <w:rPr>
          <w:sz w:val="24"/>
          <w:szCs w:val="24"/>
        </w:rPr>
        <w:t xml:space="preserve">značajno </w:t>
      </w:r>
      <w:r w:rsidR="00745E74" w:rsidRPr="00560CA2">
        <w:rPr>
          <w:sz w:val="24"/>
          <w:szCs w:val="24"/>
        </w:rPr>
        <w:t>premašuju iznos raspoložive imovine unovčive u kratkom roku</w:t>
      </w:r>
      <w:r w:rsidRPr="00560CA2">
        <w:rPr>
          <w:sz w:val="24"/>
          <w:szCs w:val="24"/>
        </w:rPr>
        <w:t>.</w:t>
      </w:r>
    </w:p>
    <w:p w:rsidR="00745E74" w:rsidRPr="00560CA2" w:rsidRDefault="00C2509F" w:rsidP="00C2509F">
      <w:pPr>
        <w:pStyle w:val="ListParagraph"/>
        <w:numPr>
          <w:ilvl w:val="0"/>
          <w:numId w:val="24"/>
        </w:numPr>
        <w:jc w:val="both"/>
        <w:rPr>
          <w:sz w:val="24"/>
          <w:szCs w:val="24"/>
        </w:rPr>
      </w:pPr>
      <w:r w:rsidRPr="00560CA2">
        <w:rPr>
          <w:sz w:val="24"/>
          <w:szCs w:val="24"/>
        </w:rPr>
        <w:t xml:space="preserve">Zbog odgođene prodaje zaliha postojećih stanova, te radi odgođenog razdoblja početka gradnje ostalih objekata stambeno-poslovnog kompleksa, postoji </w:t>
      </w:r>
      <w:r w:rsidR="00745E74" w:rsidRPr="00560CA2">
        <w:rPr>
          <w:sz w:val="24"/>
          <w:szCs w:val="24"/>
        </w:rPr>
        <w:t xml:space="preserve">potreba za </w:t>
      </w:r>
      <w:r w:rsidRPr="00560CA2">
        <w:rPr>
          <w:sz w:val="24"/>
          <w:szCs w:val="24"/>
        </w:rPr>
        <w:t xml:space="preserve">restrukturiranjem </w:t>
      </w:r>
      <w:r w:rsidR="00745E74" w:rsidRPr="00560CA2">
        <w:rPr>
          <w:sz w:val="24"/>
          <w:szCs w:val="24"/>
        </w:rPr>
        <w:t xml:space="preserve">obveza prema vjerovnicima zbog ročne neusklađenosti između dospijeća obveza i mogućnosti </w:t>
      </w:r>
      <w:r w:rsidRPr="00560CA2">
        <w:rPr>
          <w:sz w:val="24"/>
          <w:szCs w:val="24"/>
        </w:rPr>
        <w:t xml:space="preserve">unovčavanja </w:t>
      </w:r>
      <w:r w:rsidR="00745E74" w:rsidRPr="00560CA2">
        <w:rPr>
          <w:sz w:val="24"/>
          <w:szCs w:val="24"/>
        </w:rPr>
        <w:t>raspoložive imovine u likvidna sredstva za njihovo podmirenje</w:t>
      </w:r>
      <w:r w:rsidRPr="00560CA2">
        <w:rPr>
          <w:sz w:val="24"/>
          <w:szCs w:val="24"/>
        </w:rPr>
        <w:t>.</w:t>
      </w:r>
    </w:p>
    <w:p w:rsidR="00C2509F" w:rsidRPr="00560CA2" w:rsidRDefault="00C2509F" w:rsidP="00C2509F">
      <w:pPr>
        <w:pStyle w:val="ListParagraph"/>
        <w:numPr>
          <w:ilvl w:val="0"/>
          <w:numId w:val="24"/>
        </w:numPr>
        <w:jc w:val="both"/>
        <w:rPr>
          <w:sz w:val="24"/>
          <w:szCs w:val="24"/>
        </w:rPr>
      </w:pPr>
      <w:r w:rsidRPr="00560CA2">
        <w:rPr>
          <w:sz w:val="24"/>
          <w:szCs w:val="24"/>
        </w:rPr>
        <w:t>Projekt gradnje stambeno-poslovnog kompleksa Črnomerec centar je projekt u kojem su sudjelovale gotovo sve članice Niva grupe, te koje su također radi stanja u nekretninskoj industriji upale u značajne probleme. Upravo jedan od glavnih razloga za nemogućnost podmirivanja obveza u rokovima je i teška financijska situacija Niva inžinjering d.d., od kojeg Društvo potražuje značajan iznos (10</w:t>
      </w:r>
      <w:r w:rsidR="00B944A1" w:rsidRPr="00560CA2">
        <w:rPr>
          <w:sz w:val="24"/>
          <w:szCs w:val="24"/>
        </w:rPr>
        <w:t>9</w:t>
      </w:r>
      <w:r w:rsidRPr="00560CA2">
        <w:rPr>
          <w:sz w:val="24"/>
          <w:szCs w:val="24"/>
        </w:rPr>
        <w:t xml:space="preserve"> milijuna kn). Kako je i samo društvo Niva inženjering d.d. u postupku saniranja značajnih gubitaka i restrukturiranja, Društvo je u sklopu rješavanja takvih pitanja potpisalo </w:t>
      </w:r>
      <w:r w:rsidR="00B944A1" w:rsidRPr="00560CA2">
        <w:rPr>
          <w:sz w:val="24"/>
          <w:szCs w:val="24"/>
        </w:rPr>
        <w:t>Sporazuma o zaustavljanju i reprogramiranju otplate zajma</w:t>
      </w:r>
      <w:r w:rsidRPr="00560CA2">
        <w:rPr>
          <w:sz w:val="24"/>
          <w:szCs w:val="24"/>
        </w:rPr>
        <w:t xml:space="preserve"> kojim se odgađa naplata potraživanja od društva Niva inženjering do </w:t>
      </w:r>
      <w:r w:rsidR="00B944A1" w:rsidRPr="00560CA2">
        <w:rPr>
          <w:sz w:val="24"/>
          <w:szCs w:val="24"/>
        </w:rPr>
        <w:t>31.12.2017</w:t>
      </w:r>
      <w:r w:rsidRPr="00560CA2">
        <w:rPr>
          <w:sz w:val="24"/>
          <w:szCs w:val="24"/>
        </w:rPr>
        <w:t>., do kada se očekuje provođenje plana restrukturiranja poslovanja društva Niva inženjering.</w:t>
      </w:r>
    </w:p>
    <w:p w:rsidR="00A74C29" w:rsidRPr="00560CA2" w:rsidRDefault="00874F58" w:rsidP="00874F58">
      <w:pPr>
        <w:jc w:val="both"/>
        <w:rPr>
          <w:sz w:val="24"/>
          <w:szCs w:val="24"/>
        </w:rPr>
      </w:pPr>
      <w:r w:rsidRPr="00560CA2">
        <w:rPr>
          <w:sz w:val="24"/>
          <w:szCs w:val="24"/>
        </w:rPr>
        <w:t xml:space="preserve">Iako financijski pokazatelji poslovanja Društva na dan 31. </w:t>
      </w:r>
      <w:r w:rsidR="00A74C29" w:rsidRPr="00560CA2">
        <w:rPr>
          <w:sz w:val="24"/>
          <w:szCs w:val="24"/>
        </w:rPr>
        <w:t>ožujka</w:t>
      </w:r>
      <w:r w:rsidRPr="00560CA2">
        <w:rPr>
          <w:sz w:val="24"/>
          <w:szCs w:val="24"/>
        </w:rPr>
        <w:t xml:space="preserve"> 2016., te i na dan prijave za predstečajni postupak ukazuju na prezaduženost </w:t>
      </w:r>
      <w:r w:rsidR="006736A3" w:rsidRPr="00560CA2">
        <w:rPr>
          <w:sz w:val="24"/>
          <w:szCs w:val="24"/>
        </w:rPr>
        <w:t>jer</w:t>
      </w:r>
      <w:r w:rsidR="00A74C29" w:rsidRPr="00560CA2">
        <w:rPr>
          <w:sz w:val="24"/>
          <w:szCs w:val="24"/>
        </w:rPr>
        <w:t>:</w:t>
      </w:r>
    </w:p>
    <w:p w:rsidR="00A74C29" w:rsidRPr="00560CA2" w:rsidRDefault="006736A3" w:rsidP="00A74C29">
      <w:pPr>
        <w:pStyle w:val="ListParagraph"/>
        <w:numPr>
          <w:ilvl w:val="0"/>
          <w:numId w:val="14"/>
        </w:numPr>
        <w:jc w:val="both"/>
        <w:rPr>
          <w:sz w:val="24"/>
          <w:szCs w:val="24"/>
        </w:rPr>
      </w:pPr>
      <w:r w:rsidRPr="00560CA2">
        <w:rPr>
          <w:sz w:val="24"/>
          <w:szCs w:val="24"/>
        </w:rPr>
        <w:t xml:space="preserve">je </w:t>
      </w:r>
      <w:r w:rsidR="00874F58" w:rsidRPr="00560CA2">
        <w:rPr>
          <w:sz w:val="24"/>
          <w:szCs w:val="24"/>
        </w:rPr>
        <w:t xml:space="preserve">imovina Društva </w:t>
      </w:r>
      <w:r w:rsidR="00A74C29" w:rsidRPr="00560CA2">
        <w:rPr>
          <w:sz w:val="24"/>
          <w:szCs w:val="24"/>
        </w:rPr>
        <w:t xml:space="preserve">koja je raspoloživa za unovčavanje </w:t>
      </w:r>
      <w:r w:rsidR="00C2509F" w:rsidRPr="00560CA2">
        <w:rPr>
          <w:sz w:val="24"/>
          <w:szCs w:val="24"/>
        </w:rPr>
        <w:t xml:space="preserve">manja od dospjelih </w:t>
      </w:r>
      <w:r w:rsidR="00874F58" w:rsidRPr="00560CA2">
        <w:rPr>
          <w:sz w:val="24"/>
          <w:szCs w:val="24"/>
        </w:rPr>
        <w:t xml:space="preserve">obveza, </w:t>
      </w:r>
      <w:r w:rsidR="00A74C29" w:rsidRPr="00560CA2">
        <w:rPr>
          <w:sz w:val="24"/>
          <w:szCs w:val="24"/>
        </w:rPr>
        <w:t xml:space="preserve">budući da su značajna sredstva Društva angažirana u nekretnine čija vrijednost je upitna ukoliko Društvo neće nastaviti s razvojem </w:t>
      </w:r>
      <w:r w:rsidR="00C2509F" w:rsidRPr="00560CA2">
        <w:rPr>
          <w:sz w:val="24"/>
          <w:szCs w:val="24"/>
        </w:rPr>
        <w:t xml:space="preserve">stambeno-poslovnog kompleksa kako je predviđeno, </w:t>
      </w:r>
    </w:p>
    <w:p w:rsidR="00A74C29" w:rsidRPr="00560CA2" w:rsidRDefault="00A74C29" w:rsidP="00BC17E7">
      <w:pPr>
        <w:pStyle w:val="ListParagraph"/>
        <w:numPr>
          <w:ilvl w:val="0"/>
          <w:numId w:val="14"/>
        </w:numPr>
        <w:jc w:val="both"/>
        <w:rPr>
          <w:sz w:val="24"/>
          <w:szCs w:val="24"/>
        </w:rPr>
      </w:pPr>
      <w:r w:rsidRPr="00560CA2">
        <w:rPr>
          <w:sz w:val="24"/>
          <w:szCs w:val="24"/>
        </w:rPr>
        <w:t>imovina Društva na ime potraživanja od društva Niva inženjering d.d.</w:t>
      </w:r>
      <w:r w:rsidR="006736A3" w:rsidRPr="00560CA2">
        <w:rPr>
          <w:sz w:val="24"/>
          <w:szCs w:val="24"/>
        </w:rPr>
        <w:t xml:space="preserve"> temeljem </w:t>
      </w:r>
      <w:r w:rsidR="00BC17E7" w:rsidRPr="00560CA2">
        <w:rPr>
          <w:sz w:val="24"/>
          <w:szCs w:val="24"/>
        </w:rPr>
        <w:t>Sporazuma o zaustavljanju i reprogramiranju otplate zajma od 31.12.2015.</w:t>
      </w:r>
      <w:r w:rsidR="006736A3" w:rsidRPr="00560CA2">
        <w:rPr>
          <w:sz w:val="24"/>
          <w:szCs w:val="24"/>
        </w:rPr>
        <w:t xml:space="preserve">, a temeljem plana restrukturiranja poslovanja društva Niva inženjering d.d. koje je suočeno sa značajnim likvidnosnim poteškoćama, nije unovčiva u razdoblju trajanja </w:t>
      </w:r>
      <w:r w:rsidR="00BC17E7" w:rsidRPr="00560CA2">
        <w:rPr>
          <w:sz w:val="24"/>
          <w:szCs w:val="24"/>
        </w:rPr>
        <w:t>Sporazuma</w:t>
      </w:r>
      <w:r w:rsidR="006736A3" w:rsidRPr="00560CA2">
        <w:rPr>
          <w:sz w:val="24"/>
          <w:szCs w:val="24"/>
        </w:rPr>
        <w:t xml:space="preserve">, odnosno do </w:t>
      </w:r>
      <w:r w:rsidR="00BC17E7" w:rsidRPr="00560CA2">
        <w:rPr>
          <w:sz w:val="24"/>
          <w:szCs w:val="24"/>
        </w:rPr>
        <w:t xml:space="preserve">31.12.2017., nakon čega će se naplaćivati u razdoblju od </w:t>
      </w:r>
      <w:r w:rsidR="004A5F64" w:rsidRPr="00560CA2">
        <w:rPr>
          <w:sz w:val="24"/>
          <w:szCs w:val="24"/>
        </w:rPr>
        <w:t>5</w:t>
      </w:r>
      <w:r w:rsidR="00BC17E7" w:rsidRPr="00560CA2">
        <w:rPr>
          <w:sz w:val="24"/>
          <w:szCs w:val="24"/>
        </w:rPr>
        <w:t xml:space="preserve"> godina</w:t>
      </w:r>
      <w:r w:rsidR="006736A3" w:rsidRPr="00560CA2">
        <w:rPr>
          <w:sz w:val="24"/>
          <w:szCs w:val="24"/>
        </w:rPr>
        <w:t xml:space="preserve">, </w:t>
      </w:r>
      <w:r w:rsidR="00BC17E7" w:rsidRPr="00560CA2">
        <w:rPr>
          <w:sz w:val="24"/>
          <w:szCs w:val="24"/>
        </w:rPr>
        <w:t>u jednakim mjesečnim ratama, uz godišnju kamatnu stopu porezno priznatu među povezanim osobama, a koja na dan sklapanja Sporazuma iznosi 5,14%.</w:t>
      </w:r>
    </w:p>
    <w:p w:rsidR="00927484" w:rsidRPr="00560CA2" w:rsidRDefault="007F224C" w:rsidP="00874F58">
      <w:pPr>
        <w:jc w:val="both"/>
        <w:rPr>
          <w:b/>
          <w:sz w:val="24"/>
          <w:szCs w:val="24"/>
          <w:u w:val="single"/>
        </w:rPr>
      </w:pPr>
      <w:r w:rsidRPr="00560CA2">
        <w:rPr>
          <w:b/>
          <w:sz w:val="24"/>
          <w:szCs w:val="24"/>
          <w:u w:val="single"/>
        </w:rPr>
        <w:t>prema okolnostima u slučaju prihvaćanja i provedbe ovog plana restrukturiranja u predstečajnom postupku osnovano se može pretpostaviti da će Društvo nastavljanjem poslovanja uredno ispunjavati svoje obveze po dospijeću.</w:t>
      </w:r>
    </w:p>
    <w:p w:rsidR="00745E74" w:rsidRPr="00560CA2" w:rsidRDefault="00745E74" w:rsidP="00745E74">
      <w:pPr>
        <w:jc w:val="both"/>
        <w:rPr>
          <w:sz w:val="24"/>
          <w:szCs w:val="24"/>
          <w:highlight w:val="yellow"/>
        </w:rPr>
      </w:pPr>
    </w:p>
    <w:p w:rsidR="00FF5EE5" w:rsidRPr="00560CA2" w:rsidRDefault="007F224C" w:rsidP="006736A3">
      <w:pPr>
        <w:pStyle w:val="Heading1"/>
        <w:rPr>
          <w:rFonts w:asciiTheme="minorHAnsi" w:hAnsiTheme="minorHAnsi"/>
        </w:rPr>
      </w:pPr>
      <w:bookmarkStart w:id="8" w:name="_Toc450303777"/>
      <w:r w:rsidRPr="00560CA2">
        <w:rPr>
          <w:rFonts w:asciiTheme="minorHAnsi" w:hAnsiTheme="minorHAnsi"/>
        </w:rPr>
        <w:lastRenderedPageBreak/>
        <w:t xml:space="preserve">Izračun manjka likvidnih sredstava na dan priloženih financijskih izvještaja, odnosno na 31. </w:t>
      </w:r>
      <w:r w:rsidR="00A74C29" w:rsidRPr="00560CA2">
        <w:rPr>
          <w:rFonts w:asciiTheme="minorHAnsi" w:hAnsiTheme="minorHAnsi"/>
        </w:rPr>
        <w:t>ožujka</w:t>
      </w:r>
      <w:r w:rsidRPr="00560CA2">
        <w:rPr>
          <w:rFonts w:asciiTheme="minorHAnsi" w:hAnsiTheme="minorHAnsi"/>
        </w:rPr>
        <w:t xml:space="preserve"> 2016. godine</w:t>
      </w:r>
      <w:bookmarkEnd w:id="8"/>
    </w:p>
    <w:p w:rsidR="00A65664" w:rsidRPr="00560CA2" w:rsidRDefault="00A65664" w:rsidP="002D6DD7">
      <w:pPr>
        <w:jc w:val="both"/>
        <w:rPr>
          <w:sz w:val="24"/>
          <w:szCs w:val="24"/>
        </w:rPr>
      </w:pPr>
      <w:r w:rsidRPr="00560CA2">
        <w:rPr>
          <w:sz w:val="24"/>
          <w:szCs w:val="24"/>
        </w:rPr>
        <w:t>Likvidna sredstva Društva na 31. ožujka 2016. utvrđena su kako slijedi:</w:t>
      </w:r>
    </w:p>
    <w:tbl>
      <w:tblPr>
        <w:tblW w:w="9088" w:type="dxa"/>
        <w:tblInd w:w="93" w:type="dxa"/>
        <w:tblLook w:val="04A0" w:firstRow="1" w:lastRow="0" w:firstColumn="1" w:lastColumn="0" w:noHBand="0" w:noVBand="1"/>
      </w:tblPr>
      <w:tblGrid>
        <w:gridCol w:w="6111"/>
        <w:gridCol w:w="1559"/>
        <w:gridCol w:w="1418"/>
      </w:tblGrid>
      <w:tr w:rsidR="00D37239" w:rsidRPr="00560CA2" w:rsidTr="00D37239">
        <w:trPr>
          <w:trHeight w:val="216"/>
        </w:trPr>
        <w:tc>
          <w:tcPr>
            <w:tcW w:w="6111" w:type="dxa"/>
            <w:tcBorders>
              <w:top w:val="single" w:sz="8" w:space="0" w:color="95B3D7"/>
              <w:left w:val="single" w:sz="8" w:space="0" w:color="95B3D7"/>
              <w:bottom w:val="single" w:sz="8" w:space="0" w:color="95B3D7"/>
              <w:right w:val="single" w:sz="8" w:space="0" w:color="95B3D7"/>
            </w:tcBorders>
            <w:shd w:val="clear" w:color="000000" w:fill="95B3D7"/>
            <w:noWrap/>
            <w:vAlign w:val="center"/>
            <w:hideMark/>
          </w:tcPr>
          <w:p w:rsidR="00D37239" w:rsidRPr="00560CA2" w:rsidRDefault="00D37239" w:rsidP="00D37239">
            <w:pPr>
              <w:spacing w:after="0" w:line="240" w:lineRule="auto"/>
              <w:rPr>
                <w:rFonts w:eastAsia="Times New Roman" w:cs="Times New Roman"/>
                <w:b/>
                <w:bCs/>
                <w:color w:val="000000"/>
                <w:lang w:eastAsia="hr-HR"/>
              </w:rPr>
            </w:pPr>
            <w:r w:rsidRPr="00560CA2">
              <w:rPr>
                <w:rFonts w:eastAsia="Times New Roman" w:cs="Times New Roman"/>
                <w:b/>
                <w:bCs/>
                <w:color w:val="000000"/>
                <w:lang w:eastAsia="hr-HR"/>
              </w:rPr>
              <w:t>u kn</w:t>
            </w:r>
          </w:p>
        </w:tc>
        <w:tc>
          <w:tcPr>
            <w:tcW w:w="1559" w:type="dxa"/>
            <w:tcBorders>
              <w:top w:val="single" w:sz="8" w:space="0" w:color="95B3D7"/>
              <w:left w:val="nil"/>
              <w:bottom w:val="single" w:sz="8" w:space="0" w:color="95B3D7"/>
              <w:right w:val="single" w:sz="8" w:space="0" w:color="95B3D7"/>
            </w:tcBorders>
            <w:shd w:val="clear" w:color="000000" w:fill="95B3D7"/>
            <w:noWrap/>
            <w:vAlign w:val="center"/>
            <w:hideMark/>
          </w:tcPr>
          <w:p w:rsidR="00D37239" w:rsidRPr="00560CA2" w:rsidRDefault="00D37239" w:rsidP="00D3723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31.3.2016</w:t>
            </w:r>
          </w:p>
        </w:tc>
        <w:tc>
          <w:tcPr>
            <w:tcW w:w="1418" w:type="dxa"/>
            <w:tcBorders>
              <w:top w:val="single" w:sz="8" w:space="0" w:color="95B3D7"/>
              <w:left w:val="nil"/>
              <w:bottom w:val="single" w:sz="8" w:space="0" w:color="95B3D7"/>
              <w:right w:val="single" w:sz="8" w:space="0" w:color="95B3D7"/>
            </w:tcBorders>
            <w:shd w:val="clear" w:color="000000" w:fill="95B3D7"/>
            <w:noWrap/>
            <w:vAlign w:val="center"/>
            <w:hideMark/>
          </w:tcPr>
          <w:p w:rsidR="00D37239" w:rsidRPr="00560CA2" w:rsidRDefault="00D37239" w:rsidP="00D37239">
            <w:pPr>
              <w:spacing w:after="0" w:line="240" w:lineRule="auto"/>
              <w:jc w:val="right"/>
              <w:rPr>
                <w:rFonts w:eastAsia="Times New Roman" w:cs="Times New Roman"/>
                <w:b/>
                <w:bCs/>
                <w:i/>
                <w:iCs/>
                <w:color w:val="000000"/>
                <w:sz w:val="20"/>
                <w:szCs w:val="20"/>
                <w:lang w:eastAsia="hr-HR"/>
              </w:rPr>
            </w:pPr>
            <w:r w:rsidRPr="00560CA2">
              <w:rPr>
                <w:rFonts w:eastAsia="Times New Roman" w:cs="Times New Roman"/>
                <w:b/>
                <w:bCs/>
                <w:i/>
                <w:iCs/>
                <w:color w:val="000000"/>
                <w:sz w:val="20"/>
                <w:szCs w:val="20"/>
                <w:lang w:eastAsia="hr-HR"/>
              </w:rPr>
              <w:t>31.3.2016</w:t>
            </w:r>
          </w:p>
        </w:tc>
      </w:tr>
      <w:tr w:rsidR="00D37239" w:rsidRPr="00560CA2" w:rsidTr="00D37239">
        <w:trPr>
          <w:trHeight w:val="216"/>
        </w:trPr>
        <w:tc>
          <w:tcPr>
            <w:tcW w:w="6111" w:type="dxa"/>
            <w:tcBorders>
              <w:top w:val="nil"/>
              <w:left w:val="nil"/>
              <w:bottom w:val="nil"/>
              <w:right w:val="nil"/>
            </w:tcBorders>
            <w:shd w:val="clear" w:color="000000" w:fill="95B3D7"/>
            <w:noWrap/>
            <w:vAlign w:val="center"/>
            <w:hideMark/>
          </w:tcPr>
          <w:p w:rsidR="00D37239" w:rsidRPr="00560CA2" w:rsidRDefault="00D37239" w:rsidP="00D37239">
            <w:pPr>
              <w:spacing w:after="0" w:line="240" w:lineRule="auto"/>
              <w:rPr>
                <w:rFonts w:eastAsia="Times New Roman" w:cs="Times New Roman"/>
                <w:b/>
                <w:bCs/>
                <w:color w:val="000000"/>
                <w:lang w:eastAsia="hr-HR"/>
              </w:rPr>
            </w:pPr>
            <w:r w:rsidRPr="00560CA2">
              <w:rPr>
                <w:rFonts w:eastAsia="Times New Roman" w:cs="Times New Roman"/>
                <w:b/>
                <w:bCs/>
                <w:color w:val="000000"/>
                <w:lang w:eastAsia="hr-HR"/>
              </w:rPr>
              <w:t> </w:t>
            </w:r>
          </w:p>
        </w:tc>
        <w:tc>
          <w:tcPr>
            <w:tcW w:w="1559" w:type="dxa"/>
            <w:tcBorders>
              <w:top w:val="nil"/>
              <w:left w:val="nil"/>
              <w:bottom w:val="nil"/>
              <w:right w:val="nil"/>
            </w:tcBorders>
            <w:shd w:val="clear" w:color="000000" w:fill="95B3D7"/>
            <w:noWrap/>
            <w:vAlign w:val="center"/>
            <w:hideMark/>
          </w:tcPr>
          <w:p w:rsidR="00D37239" w:rsidRPr="00560CA2" w:rsidRDefault="00D37239" w:rsidP="00D3723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UKUPNO</w:t>
            </w:r>
          </w:p>
        </w:tc>
        <w:tc>
          <w:tcPr>
            <w:tcW w:w="1418" w:type="dxa"/>
            <w:tcBorders>
              <w:top w:val="nil"/>
              <w:left w:val="nil"/>
              <w:bottom w:val="nil"/>
              <w:right w:val="nil"/>
            </w:tcBorders>
            <w:shd w:val="clear" w:color="000000" w:fill="95B3D7"/>
            <w:noWrap/>
            <w:vAlign w:val="center"/>
            <w:hideMark/>
          </w:tcPr>
          <w:p w:rsidR="00D37239" w:rsidRPr="00560CA2" w:rsidRDefault="00D37239" w:rsidP="00D37239">
            <w:pPr>
              <w:spacing w:after="0" w:line="240" w:lineRule="auto"/>
              <w:jc w:val="right"/>
              <w:rPr>
                <w:rFonts w:eastAsia="Times New Roman" w:cs="Times New Roman"/>
                <w:b/>
                <w:bCs/>
                <w:i/>
                <w:iCs/>
                <w:color w:val="000000"/>
                <w:sz w:val="20"/>
                <w:szCs w:val="20"/>
                <w:lang w:eastAsia="hr-HR"/>
              </w:rPr>
            </w:pPr>
            <w:r w:rsidRPr="00560CA2">
              <w:rPr>
                <w:rFonts w:eastAsia="Times New Roman" w:cs="Times New Roman"/>
                <w:b/>
                <w:bCs/>
                <w:i/>
                <w:iCs/>
                <w:color w:val="000000"/>
                <w:sz w:val="20"/>
                <w:szCs w:val="20"/>
                <w:lang w:eastAsia="hr-HR"/>
              </w:rPr>
              <w:t>DOSPJELO</w:t>
            </w:r>
          </w:p>
        </w:tc>
      </w:tr>
      <w:tr w:rsidR="00B15882" w:rsidRPr="00560CA2" w:rsidTr="00D37239">
        <w:trPr>
          <w:trHeight w:val="216"/>
        </w:trPr>
        <w:tc>
          <w:tcPr>
            <w:tcW w:w="6111" w:type="dxa"/>
            <w:tcBorders>
              <w:top w:val="single" w:sz="8" w:space="0" w:color="B8CCE4"/>
              <w:left w:val="single" w:sz="8" w:space="0" w:color="B8CCE4"/>
              <w:bottom w:val="single" w:sz="8" w:space="0" w:color="B8CCE4"/>
              <w:right w:val="single" w:sz="8" w:space="0" w:color="B8CCE4"/>
            </w:tcBorders>
            <w:shd w:val="clear" w:color="000000" w:fill="DCE6F1"/>
            <w:noWrap/>
            <w:vAlign w:val="center"/>
            <w:hideMark/>
          </w:tcPr>
          <w:p w:rsidR="00B15882" w:rsidRPr="00560CA2" w:rsidRDefault="00B15882" w:rsidP="00B15882">
            <w:pPr>
              <w:spacing w:after="0"/>
              <w:rPr>
                <w:b/>
                <w:bCs/>
                <w:color w:val="000000"/>
                <w:sz w:val="20"/>
                <w:szCs w:val="20"/>
              </w:rPr>
            </w:pPr>
            <w:r w:rsidRPr="00560CA2">
              <w:rPr>
                <w:b/>
                <w:bCs/>
                <w:color w:val="000000"/>
                <w:sz w:val="20"/>
                <w:szCs w:val="20"/>
              </w:rPr>
              <w:t>KRATKOROČNE OBVEZE</w:t>
            </w:r>
          </w:p>
        </w:tc>
        <w:tc>
          <w:tcPr>
            <w:tcW w:w="1559" w:type="dxa"/>
            <w:tcBorders>
              <w:top w:val="single" w:sz="8" w:space="0" w:color="B8CCE4"/>
              <w:left w:val="nil"/>
              <w:bottom w:val="single" w:sz="8" w:space="0" w:color="B8CCE4"/>
              <w:right w:val="single" w:sz="8" w:space="0" w:color="B8CCE4"/>
            </w:tcBorders>
            <w:shd w:val="clear" w:color="000000" w:fill="DCE6F1"/>
            <w:vAlign w:val="center"/>
            <w:hideMark/>
          </w:tcPr>
          <w:p w:rsidR="00B15882" w:rsidRPr="00560CA2" w:rsidRDefault="00B15882" w:rsidP="00B15882">
            <w:pPr>
              <w:spacing w:after="0"/>
              <w:jc w:val="center"/>
              <w:rPr>
                <w:b/>
                <w:bCs/>
                <w:i/>
                <w:iCs/>
                <w:color w:val="000000"/>
                <w:sz w:val="20"/>
                <w:szCs w:val="20"/>
              </w:rPr>
            </w:pPr>
            <w:r w:rsidRPr="00560CA2">
              <w:rPr>
                <w:b/>
                <w:bCs/>
                <w:i/>
                <w:iCs/>
                <w:color w:val="000000"/>
                <w:sz w:val="20"/>
                <w:szCs w:val="20"/>
              </w:rPr>
              <w:t> </w:t>
            </w:r>
          </w:p>
        </w:tc>
        <w:tc>
          <w:tcPr>
            <w:tcW w:w="1418" w:type="dxa"/>
            <w:tcBorders>
              <w:top w:val="single" w:sz="8" w:space="0" w:color="B8CCE4"/>
              <w:left w:val="nil"/>
              <w:bottom w:val="single" w:sz="8" w:space="0" w:color="B8CCE4"/>
              <w:right w:val="single" w:sz="8" w:space="0" w:color="B8CCE4"/>
            </w:tcBorders>
            <w:shd w:val="clear" w:color="000000" w:fill="DCE6F1"/>
            <w:noWrap/>
            <w:vAlign w:val="center"/>
            <w:hideMark/>
          </w:tcPr>
          <w:p w:rsidR="00B15882" w:rsidRPr="00560CA2" w:rsidRDefault="00B15882" w:rsidP="00B15882">
            <w:pPr>
              <w:spacing w:after="0"/>
              <w:jc w:val="center"/>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1. Obveze prema povezanim poduzetnicima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2.530.588</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2.530.588</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2. Obveze za zajmove, depozite i slično</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36.558.992</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36.558.992</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3. Obveze prema bankama i drugim financijskim institucijama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4. Obveze za predujmove</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5. Obveze prema dobavljačima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5.849.945</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5.849.945</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6. Obveze po vrijednosnim papirima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7. Obveze prema poduzetnicima u kojima postoje sudjelujući interesi</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8. Obveze prema zaposlenicima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9. Obveze za poreze, doprinose i slična davanja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1.510.395</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1.510.395</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10. Obveze s osnove udjela u rezultatu</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11. Obveze po osnovi dugotrajne imovine namijenjene prodaji</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12. Ostale kratkoročne obveze</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10.518.915</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10.518.915</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KRATKOROČNI DIO DUGOROČNIH OBVEZA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47.068.837</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24.497.728</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UKUPNO KRATKOROČNE OBVEZE</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104.037.672</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81.466.563</w:t>
            </w:r>
          </w:p>
        </w:tc>
      </w:tr>
      <w:tr w:rsidR="006C0B88" w:rsidRPr="00560CA2" w:rsidTr="00D37239">
        <w:trPr>
          <w:trHeight w:val="96"/>
        </w:trPr>
        <w:tc>
          <w:tcPr>
            <w:tcW w:w="6111" w:type="dxa"/>
            <w:tcBorders>
              <w:top w:val="nil"/>
              <w:left w:val="nil"/>
              <w:bottom w:val="nil"/>
              <w:right w:val="nil"/>
            </w:tcBorders>
            <w:shd w:val="clear" w:color="auto" w:fill="auto"/>
            <w:noWrap/>
            <w:vAlign w:val="center"/>
            <w:hideMark/>
          </w:tcPr>
          <w:p w:rsidR="006C0B88" w:rsidRPr="00560CA2" w:rsidRDefault="006C0B88" w:rsidP="00B15882">
            <w:pPr>
              <w:spacing w:after="0"/>
              <w:rPr>
                <w:color w:val="000000"/>
                <w:sz w:val="20"/>
                <w:szCs w:val="20"/>
              </w:rPr>
            </w:pPr>
          </w:p>
        </w:tc>
        <w:tc>
          <w:tcPr>
            <w:tcW w:w="1559" w:type="dxa"/>
            <w:tcBorders>
              <w:top w:val="nil"/>
              <w:left w:val="nil"/>
              <w:bottom w:val="nil"/>
              <w:right w:val="nil"/>
            </w:tcBorders>
            <w:shd w:val="clear" w:color="auto" w:fill="auto"/>
            <w:noWrap/>
            <w:vAlign w:val="bottom"/>
            <w:hideMark/>
          </w:tcPr>
          <w:p w:rsidR="006C0B88" w:rsidRPr="00560CA2" w:rsidRDefault="006C0B88" w:rsidP="006C0B88">
            <w:pPr>
              <w:spacing w:after="0"/>
              <w:rPr>
                <w:color w:val="000000"/>
                <w:sz w:val="20"/>
                <w:szCs w:val="20"/>
              </w:rPr>
            </w:pPr>
          </w:p>
        </w:tc>
        <w:tc>
          <w:tcPr>
            <w:tcW w:w="1418" w:type="dxa"/>
            <w:tcBorders>
              <w:top w:val="nil"/>
              <w:left w:val="nil"/>
              <w:bottom w:val="nil"/>
              <w:right w:val="nil"/>
            </w:tcBorders>
            <w:shd w:val="clear" w:color="auto" w:fill="auto"/>
            <w:noWrap/>
            <w:vAlign w:val="bottom"/>
            <w:hideMark/>
          </w:tcPr>
          <w:p w:rsidR="006C0B88" w:rsidRPr="00560CA2" w:rsidRDefault="006C0B88" w:rsidP="006C0B88">
            <w:pPr>
              <w:spacing w:after="0"/>
              <w:rPr>
                <w:i/>
                <w:iCs/>
                <w:color w:val="000000"/>
                <w:sz w:val="20"/>
                <w:szCs w:val="20"/>
              </w:rPr>
            </w:pPr>
          </w:p>
        </w:tc>
      </w:tr>
      <w:tr w:rsidR="006C0B88" w:rsidRPr="00560CA2" w:rsidTr="00D37239">
        <w:trPr>
          <w:trHeight w:val="216"/>
        </w:trPr>
        <w:tc>
          <w:tcPr>
            <w:tcW w:w="6111" w:type="dxa"/>
            <w:tcBorders>
              <w:top w:val="single" w:sz="8" w:space="0" w:color="B8CCE4"/>
              <w:left w:val="single" w:sz="8" w:space="0" w:color="B8CCE4"/>
              <w:bottom w:val="single" w:sz="8" w:space="0" w:color="B8CCE4"/>
              <w:right w:val="single" w:sz="8" w:space="0" w:color="B8CCE4"/>
            </w:tcBorders>
            <w:shd w:val="clear" w:color="000000" w:fill="DCE6F1"/>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KRATKOTRAJNA IMOVINA BEZ ZALIHA</w:t>
            </w:r>
          </w:p>
        </w:tc>
        <w:tc>
          <w:tcPr>
            <w:tcW w:w="1559" w:type="dxa"/>
            <w:tcBorders>
              <w:top w:val="single" w:sz="8" w:space="0" w:color="B8CCE4"/>
              <w:left w:val="nil"/>
              <w:bottom w:val="single" w:sz="8" w:space="0" w:color="B8CCE4"/>
              <w:right w:val="single" w:sz="8" w:space="0" w:color="B8CCE4"/>
            </w:tcBorders>
            <w:shd w:val="clear" w:color="000000" w:fill="DCE6F1"/>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 </w:t>
            </w:r>
          </w:p>
        </w:tc>
        <w:tc>
          <w:tcPr>
            <w:tcW w:w="1418" w:type="dxa"/>
            <w:tcBorders>
              <w:top w:val="single" w:sz="8" w:space="0" w:color="B8CCE4"/>
              <w:left w:val="nil"/>
              <w:bottom w:val="single" w:sz="8" w:space="0" w:color="B8CCE4"/>
              <w:right w:val="single" w:sz="8" w:space="0" w:color="B8CCE4"/>
            </w:tcBorders>
            <w:shd w:val="clear" w:color="000000" w:fill="DCE6F1"/>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II. POTRAŽIVANJA (044 do 049)</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2.478.737</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1. Potraživanja od povezanih poduzetnika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2. Potraživanja od kupaca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2.361.309</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3. Potraživanja od sudjelujućih poduzetnika </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4. Potraživanja od zaposlenika i članova poduzetnika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5. Potraživanja od države i drugih institucija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117.428</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6. Ostala potraživanja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III. KRATKOTRAJNA FINANCIJSKA IMOVINA (051 do 057)</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1. Udjeli (dionice) kod povezanih poduzetnika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2. Dani zajmovi povezanim poduzetnicima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3. Sudjelujući interesi (udjeli) </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4. Zajmovi dani poduzetnicima u kojima postoje sudjelujući interesi</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5. Ulaganja u vrijednosne papire</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6. Dani zajmovi, depoziti i slično</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color w:val="000000"/>
                <w:sz w:val="20"/>
                <w:szCs w:val="20"/>
              </w:rPr>
            </w:pPr>
            <w:r w:rsidRPr="00560CA2">
              <w:rPr>
                <w:color w:val="000000"/>
                <w:sz w:val="20"/>
                <w:szCs w:val="20"/>
              </w:rPr>
              <w:t xml:space="preserve">     7. Ostala financijska imovina </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0</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IV. NOVAC U BANCI I BLAGAJNI</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155.826</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 </w:t>
            </w:r>
          </w:p>
        </w:tc>
      </w:tr>
      <w:tr w:rsidR="006C0B88" w:rsidRPr="00560CA2" w:rsidTr="00D37239">
        <w:trPr>
          <w:trHeight w:val="216"/>
        </w:trPr>
        <w:tc>
          <w:tcPr>
            <w:tcW w:w="6111"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UKUPNO KRATKOTRAJNA IMOVINA BEZ ZALIHA</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2.634.563</w:t>
            </w:r>
          </w:p>
        </w:tc>
        <w:tc>
          <w:tcPr>
            <w:tcW w:w="1418"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2.634.563</w:t>
            </w:r>
          </w:p>
        </w:tc>
      </w:tr>
      <w:tr w:rsidR="006C0B88" w:rsidRPr="00560CA2" w:rsidTr="00D37239">
        <w:trPr>
          <w:trHeight w:val="96"/>
        </w:trPr>
        <w:tc>
          <w:tcPr>
            <w:tcW w:w="6111" w:type="dxa"/>
            <w:tcBorders>
              <w:top w:val="nil"/>
              <w:left w:val="nil"/>
              <w:bottom w:val="nil"/>
              <w:right w:val="nil"/>
            </w:tcBorders>
            <w:shd w:val="clear" w:color="auto" w:fill="auto"/>
            <w:noWrap/>
            <w:vAlign w:val="center"/>
            <w:hideMark/>
          </w:tcPr>
          <w:p w:rsidR="006C0B88" w:rsidRPr="00560CA2" w:rsidRDefault="006C0B88" w:rsidP="00B15882">
            <w:pPr>
              <w:spacing w:after="0"/>
              <w:rPr>
                <w:color w:val="000000"/>
                <w:sz w:val="20"/>
                <w:szCs w:val="20"/>
              </w:rPr>
            </w:pPr>
          </w:p>
        </w:tc>
        <w:tc>
          <w:tcPr>
            <w:tcW w:w="1559" w:type="dxa"/>
            <w:tcBorders>
              <w:top w:val="nil"/>
              <w:left w:val="nil"/>
              <w:bottom w:val="nil"/>
              <w:right w:val="nil"/>
            </w:tcBorders>
            <w:shd w:val="clear" w:color="auto" w:fill="auto"/>
            <w:noWrap/>
            <w:vAlign w:val="bottom"/>
            <w:hideMark/>
          </w:tcPr>
          <w:p w:rsidR="006C0B88" w:rsidRPr="00560CA2" w:rsidRDefault="006C0B88" w:rsidP="006C0B88">
            <w:pPr>
              <w:spacing w:after="0"/>
              <w:rPr>
                <w:color w:val="000000"/>
                <w:sz w:val="20"/>
                <w:szCs w:val="20"/>
              </w:rPr>
            </w:pPr>
          </w:p>
        </w:tc>
        <w:tc>
          <w:tcPr>
            <w:tcW w:w="1418" w:type="dxa"/>
            <w:tcBorders>
              <w:top w:val="nil"/>
              <w:left w:val="nil"/>
              <w:bottom w:val="nil"/>
              <w:right w:val="nil"/>
            </w:tcBorders>
            <w:shd w:val="clear" w:color="auto" w:fill="auto"/>
            <w:noWrap/>
            <w:vAlign w:val="bottom"/>
            <w:hideMark/>
          </w:tcPr>
          <w:p w:rsidR="006C0B88" w:rsidRPr="00560CA2" w:rsidRDefault="006C0B88" w:rsidP="006C0B88">
            <w:pPr>
              <w:spacing w:after="0"/>
              <w:rPr>
                <w:i/>
                <w:iCs/>
                <w:color w:val="000000"/>
                <w:sz w:val="20"/>
                <w:szCs w:val="20"/>
              </w:rPr>
            </w:pPr>
          </w:p>
        </w:tc>
      </w:tr>
      <w:tr w:rsidR="006C0B88" w:rsidRPr="00560CA2" w:rsidTr="00D37239">
        <w:trPr>
          <w:trHeight w:val="216"/>
        </w:trPr>
        <w:tc>
          <w:tcPr>
            <w:tcW w:w="6111" w:type="dxa"/>
            <w:tcBorders>
              <w:top w:val="single" w:sz="8" w:space="0" w:color="B8CCE4"/>
              <w:left w:val="single" w:sz="8" w:space="0" w:color="B8CCE4"/>
              <w:bottom w:val="single" w:sz="8" w:space="0" w:color="B8CCE4"/>
              <w:right w:val="single" w:sz="8" w:space="0" w:color="B8CCE4"/>
            </w:tcBorders>
            <w:shd w:val="clear" w:color="000000" w:fill="DCE6F1"/>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NETO OBRTNI KAPITAL</w:t>
            </w:r>
          </w:p>
        </w:tc>
        <w:tc>
          <w:tcPr>
            <w:tcW w:w="1559" w:type="dxa"/>
            <w:tcBorders>
              <w:top w:val="single" w:sz="8" w:space="0" w:color="B8CCE4"/>
              <w:left w:val="nil"/>
              <w:bottom w:val="single" w:sz="8" w:space="0" w:color="B8CCE4"/>
              <w:right w:val="single" w:sz="8" w:space="0" w:color="B8CCE4"/>
            </w:tcBorders>
            <w:shd w:val="clear" w:color="000000" w:fill="DCE6F1"/>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-101.403.109</w:t>
            </w:r>
          </w:p>
        </w:tc>
        <w:tc>
          <w:tcPr>
            <w:tcW w:w="1418" w:type="dxa"/>
            <w:tcBorders>
              <w:top w:val="single" w:sz="8" w:space="0" w:color="B8CCE4"/>
              <w:left w:val="nil"/>
              <w:bottom w:val="single" w:sz="8" w:space="0" w:color="B8CCE4"/>
              <w:right w:val="single" w:sz="8" w:space="0" w:color="B8CCE4"/>
            </w:tcBorders>
            <w:shd w:val="clear" w:color="000000" w:fill="DCE6F1"/>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-78.832.000</w:t>
            </w:r>
          </w:p>
        </w:tc>
      </w:tr>
      <w:tr w:rsidR="006C0B88" w:rsidRPr="00560CA2" w:rsidTr="00D37239">
        <w:trPr>
          <w:trHeight w:val="96"/>
        </w:trPr>
        <w:tc>
          <w:tcPr>
            <w:tcW w:w="6111" w:type="dxa"/>
            <w:tcBorders>
              <w:top w:val="nil"/>
              <w:left w:val="nil"/>
              <w:bottom w:val="nil"/>
              <w:right w:val="nil"/>
            </w:tcBorders>
            <w:shd w:val="clear" w:color="auto" w:fill="auto"/>
            <w:noWrap/>
            <w:vAlign w:val="center"/>
            <w:hideMark/>
          </w:tcPr>
          <w:p w:rsidR="006C0B88" w:rsidRPr="00560CA2" w:rsidRDefault="006C0B88" w:rsidP="00B15882">
            <w:pPr>
              <w:spacing w:after="0"/>
              <w:rPr>
                <w:color w:val="000000"/>
                <w:sz w:val="20"/>
                <w:szCs w:val="20"/>
              </w:rPr>
            </w:pPr>
          </w:p>
        </w:tc>
        <w:tc>
          <w:tcPr>
            <w:tcW w:w="1559" w:type="dxa"/>
            <w:tcBorders>
              <w:top w:val="nil"/>
              <w:left w:val="nil"/>
              <w:bottom w:val="nil"/>
              <w:right w:val="nil"/>
            </w:tcBorders>
            <w:shd w:val="clear" w:color="auto" w:fill="auto"/>
            <w:noWrap/>
            <w:vAlign w:val="bottom"/>
            <w:hideMark/>
          </w:tcPr>
          <w:p w:rsidR="006C0B88" w:rsidRPr="00560CA2" w:rsidRDefault="006C0B88" w:rsidP="006C0B88">
            <w:pPr>
              <w:spacing w:after="0"/>
              <w:rPr>
                <w:color w:val="000000"/>
                <w:sz w:val="20"/>
                <w:szCs w:val="20"/>
              </w:rPr>
            </w:pPr>
          </w:p>
        </w:tc>
        <w:tc>
          <w:tcPr>
            <w:tcW w:w="1418" w:type="dxa"/>
            <w:tcBorders>
              <w:top w:val="nil"/>
              <w:left w:val="nil"/>
              <w:bottom w:val="nil"/>
              <w:right w:val="nil"/>
            </w:tcBorders>
            <w:shd w:val="clear" w:color="auto" w:fill="auto"/>
            <w:noWrap/>
            <w:vAlign w:val="bottom"/>
            <w:hideMark/>
          </w:tcPr>
          <w:p w:rsidR="006C0B88" w:rsidRPr="00560CA2" w:rsidRDefault="006C0B88" w:rsidP="006C0B88">
            <w:pPr>
              <w:spacing w:after="0"/>
              <w:rPr>
                <w:i/>
                <w:iCs/>
                <w:color w:val="000000"/>
                <w:sz w:val="20"/>
                <w:szCs w:val="20"/>
              </w:rPr>
            </w:pPr>
          </w:p>
        </w:tc>
      </w:tr>
      <w:tr w:rsidR="006C0B88" w:rsidRPr="00560CA2" w:rsidTr="00D37239">
        <w:trPr>
          <w:trHeight w:val="216"/>
        </w:trPr>
        <w:tc>
          <w:tcPr>
            <w:tcW w:w="6111" w:type="dxa"/>
            <w:tcBorders>
              <w:top w:val="single" w:sz="8" w:space="0" w:color="B8CCE4"/>
              <w:left w:val="single" w:sz="8" w:space="0" w:color="B8CCE4"/>
              <w:bottom w:val="single" w:sz="8" w:space="0" w:color="B8CCE4"/>
              <w:right w:val="single" w:sz="8" w:space="0" w:color="B8CCE4"/>
            </w:tcBorders>
            <w:shd w:val="clear" w:color="000000" w:fill="95B3D7"/>
            <w:noWrap/>
            <w:vAlign w:val="center"/>
            <w:hideMark/>
          </w:tcPr>
          <w:p w:rsidR="006C0B88" w:rsidRPr="00560CA2" w:rsidRDefault="006C0B88" w:rsidP="00B15882">
            <w:pPr>
              <w:spacing w:after="0"/>
              <w:rPr>
                <w:b/>
                <w:bCs/>
                <w:color w:val="000000"/>
                <w:sz w:val="20"/>
                <w:szCs w:val="20"/>
              </w:rPr>
            </w:pPr>
            <w:r w:rsidRPr="00560CA2">
              <w:rPr>
                <w:b/>
                <w:bCs/>
                <w:color w:val="000000"/>
                <w:sz w:val="20"/>
                <w:szCs w:val="20"/>
              </w:rPr>
              <w:t>MANJAK LIKVIDNIH SREDSTAVA</w:t>
            </w:r>
          </w:p>
        </w:tc>
        <w:tc>
          <w:tcPr>
            <w:tcW w:w="1559" w:type="dxa"/>
            <w:tcBorders>
              <w:top w:val="single" w:sz="8" w:space="0" w:color="B8CCE4"/>
              <w:left w:val="nil"/>
              <w:bottom w:val="single" w:sz="8" w:space="0" w:color="B8CCE4"/>
              <w:right w:val="single" w:sz="8" w:space="0" w:color="B8CCE4"/>
            </w:tcBorders>
            <w:shd w:val="clear" w:color="000000" w:fill="95B3D7"/>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-101.403.109</w:t>
            </w:r>
          </w:p>
        </w:tc>
        <w:tc>
          <w:tcPr>
            <w:tcW w:w="1418" w:type="dxa"/>
            <w:tcBorders>
              <w:top w:val="single" w:sz="8" w:space="0" w:color="B8CCE4"/>
              <w:left w:val="nil"/>
              <w:bottom w:val="single" w:sz="8" w:space="0" w:color="B8CCE4"/>
              <w:right w:val="single" w:sz="8" w:space="0" w:color="B8CCE4"/>
            </w:tcBorders>
            <w:shd w:val="clear" w:color="000000" w:fill="95B3D7"/>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-78.832.000</w:t>
            </w:r>
          </w:p>
        </w:tc>
      </w:tr>
    </w:tbl>
    <w:p w:rsidR="00A65664" w:rsidRPr="00560CA2" w:rsidRDefault="00A65664" w:rsidP="000C4D70">
      <w:pPr>
        <w:spacing w:after="0"/>
        <w:jc w:val="both"/>
        <w:rPr>
          <w:sz w:val="24"/>
          <w:szCs w:val="24"/>
        </w:rPr>
      </w:pPr>
    </w:p>
    <w:p w:rsidR="00076EE0" w:rsidRPr="00560CA2" w:rsidRDefault="00076EE0" w:rsidP="002D6DD7">
      <w:pPr>
        <w:jc w:val="both"/>
        <w:rPr>
          <w:sz w:val="24"/>
          <w:szCs w:val="24"/>
        </w:rPr>
      </w:pPr>
      <w:r w:rsidRPr="00560CA2">
        <w:rPr>
          <w:sz w:val="24"/>
          <w:szCs w:val="24"/>
        </w:rPr>
        <w:lastRenderedPageBreak/>
        <w:t>Zbog specifičnosti poslovanja Društva u kojem se zalihe nekretnina u razdoblju gradnje evidentiraju kao kratkotrajna imovina, iako se iste neće realizirati u nekoliko godina, te zbog trenutne nelikvidnosti i pada potražnje na tržištu nekretnina koja nepovoljno utječe na mogućnost realizacije dovršenih zaliha nekretnina, u analizi likvidnih sredstava zalihe nisu promatrane kao likvidna sredstva i isključene su iz kratkotrajne imovine.</w:t>
      </w:r>
    </w:p>
    <w:p w:rsidR="002D6DD7" w:rsidRPr="00560CA2" w:rsidRDefault="00076EE0" w:rsidP="002D6DD7">
      <w:pPr>
        <w:jc w:val="both"/>
        <w:rPr>
          <w:sz w:val="24"/>
          <w:szCs w:val="24"/>
        </w:rPr>
      </w:pPr>
      <w:r w:rsidRPr="00560CA2">
        <w:rPr>
          <w:sz w:val="24"/>
          <w:szCs w:val="24"/>
        </w:rPr>
        <w:t xml:space="preserve">Bez zaliha, </w:t>
      </w:r>
      <w:r w:rsidR="002D6DD7" w:rsidRPr="00560CA2">
        <w:rPr>
          <w:sz w:val="24"/>
          <w:szCs w:val="24"/>
        </w:rPr>
        <w:t>Društvo na dan 31. ožujka 201</w:t>
      </w:r>
      <w:r w:rsidRPr="00560CA2">
        <w:rPr>
          <w:sz w:val="24"/>
          <w:szCs w:val="24"/>
        </w:rPr>
        <w:t>6</w:t>
      </w:r>
      <w:r w:rsidR="002D6DD7" w:rsidRPr="00560CA2">
        <w:rPr>
          <w:sz w:val="24"/>
          <w:szCs w:val="24"/>
        </w:rPr>
        <w:t xml:space="preserve">. godine ima negativan obrtni kapital u iznosu od </w:t>
      </w:r>
      <w:r w:rsidR="007C130B" w:rsidRPr="00560CA2">
        <w:rPr>
          <w:sz w:val="24"/>
          <w:szCs w:val="24"/>
        </w:rPr>
        <w:t>101.403.109</w:t>
      </w:r>
      <w:r w:rsidR="002D6DD7" w:rsidRPr="00560CA2">
        <w:rPr>
          <w:sz w:val="24"/>
          <w:szCs w:val="24"/>
        </w:rPr>
        <w:t xml:space="preserve"> </w:t>
      </w:r>
      <w:r w:rsidRPr="00560CA2">
        <w:rPr>
          <w:sz w:val="24"/>
          <w:szCs w:val="24"/>
        </w:rPr>
        <w:t>kuna.</w:t>
      </w:r>
      <w:r w:rsidR="005F2A0E" w:rsidRPr="00560CA2">
        <w:rPr>
          <w:sz w:val="24"/>
          <w:szCs w:val="24"/>
        </w:rPr>
        <w:t xml:space="preserve"> </w:t>
      </w:r>
    </w:p>
    <w:p w:rsidR="00076EE0" w:rsidRPr="00560CA2" w:rsidRDefault="00076EE0" w:rsidP="00076EE0">
      <w:pPr>
        <w:jc w:val="both"/>
        <w:rPr>
          <w:sz w:val="24"/>
          <w:szCs w:val="24"/>
        </w:rPr>
      </w:pPr>
      <w:r w:rsidRPr="00560CA2">
        <w:rPr>
          <w:sz w:val="24"/>
          <w:szCs w:val="24"/>
        </w:rPr>
        <w:t xml:space="preserve">Manjak likvidnih sredstava koji karakterizira poslovanje Društva posljedica je u cjelosti dospjelih kratkoročnih obveza, koje na 31. ožujka 2016. iznose </w:t>
      </w:r>
      <w:r w:rsidR="00893CF6" w:rsidRPr="00560CA2">
        <w:rPr>
          <w:sz w:val="24"/>
          <w:szCs w:val="24"/>
        </w:rPr>
        <w:t xml:space="preserve">81.466.563 kuna </w:t>
      </w:r>
      <w:r w:rsidRPr="00560CA2">
        <w:rPr>
          <w:sz w:val="24"/>
          <w:szCs w:val="24"/>
        </w:rPr>
        <w:t>i nedovoljnog udjela likvidne – kratkotrajne im</w:t>
      </w:r>
      <w:r w:rsidR="004040F4" w:rsidRPr="00560CA2">
        <w:rPr>
          <w:sz w:val="24"/>
          <w:szCs w:val="24"/>
        </w:rPr>
        <w:t xml:space="preserve">ovine u ukupnoj imovini Društva, radi čega je utvrđen manjak likvidnih sredstava u iznosu od </w:t>
      </w:r>
      <w:r w:rsidR="00893CF6" w:rsidRPr="00560CA2">
        <w:rPr>
          <w:sz w:val="24"/>
          <w:szCs w:val="24"/>
        </w:rPr>
        <w:t>78.832.000 kuna</w:t>
      </w:r>
      <w:r w:rsidR="004040F4" w:rsidRPr="00560CA2">
        <w:rPr>
          <w:sz w:val="24"/>
          <w:szCs w:val="24"/>
        </w:rPr>
        <w:t>.</w:t>
      </w:r>
    </w:p>
    <w:p w:rsidR="004040F4" w:rsidRPr="00560CA2" w:rsidRDefault="004040F4" w:rsidP="004040F4">
      <w:pPr>
        <w:jc w:val="both"/>
        <w:rPr>
          <w:sz w:val="24"/>
          <w:szCs w:val="24"/>
        </w:rPr>
      </w:pPr>
      <w:r w:rsidRPr="00560CA2">
        <w:rPr>
          <w:sz w:val="24"/>
          <w:szCs w:val="24"/>
        </w:rPr>
        <w:t>Stoga je isto pokazatelj upitne vremenske neograničenosti poslovanja i temelj za pokretanje postupka predstečajnog postupka, u kojem se utvrđeni manjak planira zatvoriti otpisom dijela obveza ili unosom istih u temeljni kapital Društva, odnosno dugoročnim reprogramom dospjelih kreditnih obveza.</w:t>
      </w:r>
    </w:p>
    <w:p w:rsidR="00AB78E7" w:rsidRPr="00560CA2" w:rsidRDefault="007F224C" w:rsidP="006736A3">
      <w:pPr>
        <w:pStyle w:val="Heading1"/>
        <w:rPr>
          <w:rFonts w:asciiTheme="minorHAnsi" w:hAnsiTheme="minorHAnsi"/>
        </w:rPr>
      </w:pPr>
      <w:bookmarkStart w:id="9" w:name="_Toc450303778"/>
      <w:r w:rsidRPr="00560CA2">
        <w:rPr>
          <w:rFonts w:asciiTheme="minorHAnsi" w:hAnsiTheme="minorHAnsi"/>
        </w:rPr>
        <w:lastRenderedPageBreak/>
        <w:t>Mjere financijskoga restrukturiranja i izračun njihovih učinaka na manjak likvidnih sredstava</w:t>
      </w:r>
      <w:bookmarkEnd w:id="9"/>
    </w:p>
    <w:p w:rsidR="000C4D70" w:rsidRPr="00560CA2" w:rsidRDefault="000C4D70" w:rsidP="000C4D70">
      <w:pPr>
        <w:jc w:val="both"/>
        <w:rPr>
          <w:sz w:val="24"/>
          <w:szCs w:val="24"/>
        </w:rPr>
      </w:pPr>
      <w:r w:rsidRPr="00560CA2">
        <w:rPr>
          <w:sz w:val="24"/>
          <w:szCs w:val="24"/>
        </w:rPr>
        <w:t xml:space="preserve">Osnovni cilj restrukturiranja je smanjiti </w:t>
      </w:r>
      <w:r w:rsidR="00BA1B58" w:rsidRPr="00560CA2">
        <w:rPr>
          <w:sz w:val="24"/>
          <w:szCs w:val="24"/>
        </w:rPr>
        <w:t xml:space="preserve">i reprogramirati </w:t>
      </w:r>
      <w:r w:rsidR="0017282E" w:rsidRPr="00560CA2">
        <w:rPr>
          <w:sz w:val="24"/>
          <w:szCs w:val="24"/>
        </w:rPr>
        <w:t xml:space="preserve">postojeći </w:t>
      </w:r>
      <w:r w:rsidRPr="00560CA2">
        <w:rPr>
          <w:sz w:val="24"/>
          <w:szCs w:val="24"/>
        </w:rPr>
        <w:t>dug</w:t>
      </w:r>
      <w:r w:rsidR="0017282E" w:rsidRPr="00560CA2">
        <w:rPr>
          <w:sz w:val="24"/>
          <w:szCs w:val="24"/>
        </w:rPr>
        <w:t>,</w:t>
      </w:r>
      <w:r w:rsidRPr="00560CA2">
        <w:rPr>
          <w:sz w:val="24"/>
          <w:szCs w:val="24"/>
        </w:rPr>
        <w:t xml:space="preserve"> te stabilizirati poslovanje Društva</w:t>
      </w:r>
      <w:r w:rsidR="0017282E" w:rsidRPr="00560CA2">
        <w:rPr>
          <w:sz w:val="24"/>
          <w:szCs w:val="24"/>
        </w:rPr>
        <w:t xml:space="preserve"> i uspostaviti održivi model tekućeg poslovanja</w:t>
      </w:r>
      <w:r w:rsidR="00BA1B58" w:rsidRPr="00560CA2">
        <w:rPr>
          <w:sz w:val="24"/>
          <w:szCs w:val="24"/>
        </w:rPr>
        <w:t>,</w:t>
      </w:r>
      <w:r w:rsidRPr="00560CA2">
        <w:rPr>
          <w:sz w:val="24"/>
          <w:szCs w:val="24"/>
        </w:rPr>
        <w:t xml:space="preserve"> kako bi se provele mjere smanjenja troškova Društva s ciljem poboljšanja </w:t>
      </w:r>
      <w:r w:rsidR="0017282E" w:rsidRPr="00560CA2">
        <w:rPr>
          <w:sz w:val="24"/>
          <w:szCs w:val="24"/>
        </w:rPr>
        <w:t>pokazatelja poslovanja do razine koja bi omogućila</w:t>
      </w:r>
      <w:r w:rsidRPr="00560CA2">
        <w:rPr>
          <w:sz w:val="24"/>
          <w:szCs w:val="24"/>
        </w:rPr>
        <w:t xml:space="preserve"> održivost poslovanja, odnosno redovno servisiranje duga.</w:t>
      </w:r>
    </w:p>
    <w:p w:rsidR="00AC26BD" w:rsidRPr="00560CA2" w:rsidRDefault="0017282E" w:rsidP="000C4D70">
      <w:pPr>
        <w:jc w:val="both"/>
        <w:rPr>
          <w:sz w:val="24"/>
          <w:szCs w:val="24"/>
        </w:rPr>
      </w:pPr>
      <w:r w:rsidRPr="00560CA2">
        <w:rPr>
          <w:sz w:val="24"/>
          <w:szCs w:val="24"/>
        </w:rPr>
        <w:t xml:space="preserve">U skladu s navedenim, mjere financijskog restrukturiranja </w:t>
      </w:r>
      <w:r w:rsidR="00AC26BD" w:rsidRPr="00560CA2">
        <w:rPr>
          <w:sz w:val="24"/>
          <w:szCs w:val="24"/>
        </w:rPr>
        <w:t xml:space="preserve">razvrstane po skupinama vjerovnika sukladno članku 308. </w:t>
      </w:r>
      <w:r w:rsidR="00D25CE9" w:rsidRPr="00560CA2">
        <w:rPr>
          <w:sz w:val="24"/>
          <w:szCs w:val="24"/>
        </w:rPr>
        <w:t>Z</w:t>
      </w:r>
      <w:r w:rsidR="00AC26BD" w:rsidRPr="00560CA2">
        <w:rPr>
          <w:sz w:val="24"/>
          <w:szCs w:val="24"/>
        </w:rPr>
        <w:t>akona koje</w:t>
      </w:r>
      <w:r w:rsidR="00A03360" w:rsidRPr="00560CA2">
        <w:rPr>
          <w:sz w:val="24"/>
          <w:szCs w:val="24"/>
        </w:rPr>
        <w:t>, s obzirom na stanje njihovih tražbina na dan 31. ožujka 2016.</w:t>
      </w:r>
      <w:r w:rsidR="00AC26BD" w:rsidRPr="00560CA2">
        <w:rPr>
          <w:sz w:val="24"/>
          <w:szCs w:val="24"/>
        </w:rPr>
        <w:t xml:space="preserve"> čine:</w:t>
      </w:r>
    </w:p>
    <w:p w:rsidR="00AC26BD" w:rsidRPr="00560CA2" w:rsidRDefault="00AC26BD" w:rsidP="001373C8">
      <w:pPr>
        <w:pStyle w:val="ListParagraph"/>
        <w:numPr>
          <w:ilvl w:val="0"/>
          <w:numId w:val="22"/>
        </w:numPr>
        <w:jc w:val="both"/>
        <w:rPr>
          <w:sz w:val="24"/>
          <w:szCs w:val="24"/>
        </w:rPr>
      </w:pPr>
      <w:r w:rsidRPr="00560CA2">
        <w:rPr>
          <w:sz w:val="24"/>
          <w:szCs w:val="24"/>
        </w:rPr>
        <w:t>razlučni vjerovnici s pravom odvojenoga namirenja</w:t>
      </w:r>
      <w:r w:rsidR="001373C8" w:rsidRPr="00560CA2">
        <w:rPr>
          <w:sz w:val="24"/>
          <w:szCs w:val="24"/>
        </w:rPr>
        <w:t>,</w:t>
      </w:r>
    </w:p>
    <w:p w:rsidR="00AC26BD" w:rsidRPr="00560CA2" w:rsidRDefault="00AC26BD" w:rsidP="001373C8">
      <w:pPr>
        <w:pStyle w:val="ListParagraph"/>
        <w:numPr>
          <w:ilvl w:val="0"/>
          <w:numId w:val="22"/>
        </w:numPr>
        <w:jc w:val="both"/>
        <w:rPr>
          <w:sz w:val="24"/>
          <w:szCs w:val="24"/>
        </w:rPr>
      </w:pPr>
      <w:r w:rsidRPr="00560CA2">
        <w:rPr>
          <w:sz w:val="24"/>
          <w:szCs w:val="24"/>
        </w:rPr>
        <w:t>vjerovni</w:t>
      </w:r>
      <w:r w:rsidR="001373C8" w:rsidRPr="00560CA2">
        <w:rPr>
          <w:sz w:val="24"/>
          <w:szCs w:val="24"/>
        </w:rPr>
        <w:t>ci</w:t>
      </w:r>
      <w:r w:rsidRPr="00560CA2">
        <w:rPr>
          <w:sz w:val="24"/>
          <w:szCs w:val="24"/>
        </w:rPr>
        <w:t xml:space="preserve"> </w:t>
      </w:r>
      <w:r w:rsidR="001373C8" w:rsidRPr="00560CA2">
        <w:rPr>
          <w:sz w:val="24"/>
          <w:szCs w:val="24"/>
        </w:rPr>
        <w:t xml:space="preserve">s neosiguranim tražbinama, </w:t>
      </w:r>
      <w:r w:rsidRPr="00560CA2">
        <w:rPr>
          <w:sz w:val="24"/>
          <w:szCs w:val="24"/>
        </w:rPr>
        <w:t>koji nisu nižega isplatnog reda</w:t>
      </w:r>
      <w:r w:rsidR="001373C8" w:rsidRPr="00560CA2">
        <w:rPr>
          <w:sz w:val="24"/>
          <w:szCs w:val="24"/>
        </w:rPr>
        <w:t>,</w:t>
      </w:r>
    </w:p>
    <w:p w:rsidR="00CC5C5B" w:rsidRPr="00560CA2" w:rsidRDefault="00CC5C5B" w:rsidP="00CC5C5B">
      <w:pPr>
        <w:pStyle w:val="ListParagraph"/>
        <w:numPr>
          <w:ilvl w:val="0"/>
          <w:numId w:val="22"/>
        </w:numPr>
        <w:jc w:val="both"/>
        <w:rPr>
          <w:sz w:val="24"/>
          <w:szCs w:val="24"/>
        </w:rPr>
      </w:pPr>
      <w:r w:rsidRPr="00560CA2">
        <w:rPr>
          <w:sz w:val="24"/>
          <w:szCs w:val="24"/>
        </w:rPr>
        <w:t>vjerovnici pojedinih nižih isplatnih redova,</w:t>
      </w:r>
    </w:p>
    <w:p w:rsidR="00AC26BD" w:rsidRPr="00560CA2" w:rsidRDefault="00AC26BD" w:rsidP="000C4D70">
      <w:pPr>
        <w:jc w:val="both"/>
        <w:rPr>
          <w:sz w:val="24"/>
          <w:szCs w:val="24"/>
        </w:rPr>
      </w:pPr>
      <w:r w:rsidRPr="00560CA2">
        <w:rPr>
          <w:sz w:val="24"/>
          <w:szCs w:val="24"/>
        </w:rPr>
        <w:t xml:space="preserve">kao temeljnu pretpostavku održivog modela financiranja i nastavka poslovanja </w:t>
      </w:r>
      <w:r w:rsidR="0017282E" w:rsidRPr="00560CA2">
        <w:rPr>
          <w:sz w:val="24"/>
          <w:szCs w:val="24"/>
        </w:rPr>
        <w:t>uključuju</w:t>
      </w:r>
      <w:r w:rsidRPr="00560CA2">
        <w:rPr>
          <w:sz w:val="24"/>
          <w:szCs w:val="24"/>
        </w:rPr>
        <w:t>:</w:t>
      </w:r>
    </w:p>
    <w:p w:rsidR="006022F2" w:rsidRPr="00560CA2" w:rsidRDefault="00291FD8" w:rsidP="006022F2">
      <w:pPr>
        <w:pStyle w:val="ListParagraph"/>
        <w:numPr>
          <w:ilvl w:val="0"/>
          <w:numId w:val="23"/>
        </w:numPr>
        <w:jc w:val="both"/>
        <w:rPr>
          <w:sz w:val="24"/>
          <w:szCs w:val="24"/>
        </w:rPr>
      </w:pPr>
      <w:r w:rsidRPr="00560CA2">
        <w:rPr>
          <w:sz w:val="24"/>
          <w:szCs w:val="24"/>
          <w:u w:val="single"/>
        </w:rPr>
        <w:t>promjena dospijeća tražbina</w:t>
      </w:r>
      <w:r w:rsidR="0035217D" w:rsidRPr="00560CA2">
        <w:rPr>
          <w:sz w:val="24"/>
          <w:szCs w:val="24"/>
          <w:u w:val="single"/>
        </w:rPr>
        <w:t xml:space="preserve"> - </w:t>
      </w:r>
      <w:r w:rsidR="006022F2" w:rsidRPr="00560CA2">
        <w:rPr>
          <w:sz w:val="24"/>
          <w:szCs w:val="24"/>
          <w:u w:val="single"/>
        </w:rPr>
        <w:t>reprogram kreditnih obveza razlučnih vjerovnika s pravom odvojenoga namirenja</w:t>
      </w:r>
      <w:r w:rsidR="006022F2" w:rsidRPr="00560CA2">
        <w:rPr>
          <w:sz w:val="24"/>
          <w:szCs w:val="24"/>
        </w:rPr>
        <w:t xml:space="preserve"> na dulji rok i uz smanjenje visine trenutnih troškova financiranja (uz zadržavanje postojećih instrumenata osiguranja i zaštitnih mehanizama u vidu postojećih valutnih klauzula), na sljedeći način: </w:t>
      </w:r>
    </w:p>
    <w:p w:rsidR="006022F2" w:rsidRPr="00560CA2" w:rsidRDefault="0035217D" w:rsidP="006022F2">
      <w:pPr>
        <w:pStyle w:val="ListParagraph"/>
        <w:numPr>
          <w:ilvl w:val="1"/>
          <w:numId w:val="2"/>
        </w:numPr>
        <w:jc w:val="both"/>
        <w:rPr>
          <w:sz w:val="24"/>
          <w:szCs w:val="24"/>
        </w:rPr>
      </w:pPr>
      <w:r w:rsidRPr="00560CA2">
        <w:rPr>
          <w:sz w:val="24"/>
          <w:szCs w:val="24"/>
        </w:rPr>
        <w:t>100% namirenje ukupno utvrđenih tražbina na ime glavnice</w:t>
      </w:r>
      <w:r w:rsidR="00160CA8" w:rsidRPr="00560CA2">
        <w:rPr>
          <w:sz w:val="24"/>
          <w:szCs w:val="24"/>
        </w:rPr>
        <w:t>,</w:t>
      </w:r>
      <w:r w:rsidRPr="00560CA2">
        <w:rPr>
          <w:sz w:val="24"/>
          <w:szCs w:val="24"/>
        </w:rPr>
        <w:t xml:space="preserve"> redovne </w:t>
      </w:r>
      <w:r w:rsidR="00160CA8" w:rsidRPr="00560CA2">
        <w:rPr>
          <w:sz w:val="24"/>
          <w:szCs w:val="24"/>
        </w:rPr>
        <w:t xml:space="preserve">i zatezne </w:t>
      </w:r>
      <w:r w:rsidRPr="00560CA2">
        <w:rPr>
          <w:sz w:val="24"/>
          <w:szCs w:val="24"/>
        </w:rPr>
        <w:t xml:space="preserve">kamate - </w:t>
      </w:r>
      <w:r w:rsidR="006022F2" w:rsidRPr="00560CA2">
        <w:rPr>
          <w:sz w:val="24"/>
          <w:szCs w:val="24"/>
        </w:rPr>
        <w:t xml:space="preserve">pripis glavnici tražbina na ime redovnih </w:t>
      </w:r>
      <w:r w:rsidR="00160CA8" w:rsidRPr="00560CA2">
        <w:rPr>
          <w:sz w:val="24"/>
          <w:szCs w:val="24"/>
        </w:rPr>
        <w:t xml:space="preserve">i zateznih </w:t>
      </w:r>
      <w:r w:rsidR="006022F2" w:rsidRPr="00560CA2">
        <w:rPr>
          <w:sz w:val="24"/>
          <w:szCs w:val="24"/>
        </w:rPr>
        <w:t>kamata, te reprogram, odnosno produljenje roka otplate tražbina na rok od 6 godina</w:t>
      </w:r>
      <w:r w:rsidRPr="00560CA2">
        <w:rPr>
          <w:sz w:val="24"/>
          <w:szCs w:val="24"/>
        </w:rPr>
        <w:t xml:space="preserve"> (poček </w:t>
      </w:r>
      <w:r w:rsidR="006022F2" w:rsidRPr="00560CA2">
        <w:rPr>
          <w:sz w:val="24"/>
          <w:szCs w:val="24"/>
        </w:rPr>
        <w:t>do 1. siječnja 2018.</w:t>
      </w:r>
      <w:r w:rsidRPr="00560CA2">
        <w:rPr>
          <w:sz w:val="24"/>
          <w:szCs w:val="24"/>
        </w:rPr>
        <w:t xml:space="preserve"> plus 5 godina otplate),</w:t>
      </w:r>
      <w:r w:rsidR="006022F2" w:rsidRPr="00560CA2">
        <w:rPr>
          <w:sz w:val="24"/>
          <w:szCs w:val="24"/>
        </w:rPr>
        <w:t xml:space="preserve"> </w:t>
      </w:r>
      <w:r w:rsidRPr="00560CA2">
        <w:rPr>
          <w:sz w:val="24"/>
          <w:szCs w:val="24"/>
        </w:rPr>
        <w:t xml:space="preserve">u jednakim mjesečnim ratama </w:t>
      </w:r>
      <w:r w:rsidR="006022F2" w:rsidRPr="00560CA2">
        <w:rPr>
          <w:sz w:val="24"/>
          <w:szCs w:val="24"/>
        </w:rPr>
        <w:t>i uz fiksnu godišnju kamatnu stopu od 5%</w:t>
      </w:r>
      <w:r w:rsidR="00900710" w:rsidRPr="00560CA2">
        <w:rPr>
          <w:sz w:val="24"/>
          <w:szCs w:val="24"/>
        </w:rPr>
        <w:t xml:space="preserve"> koja se obračunava i za vrijeme počeka</w:t>
      </w:r>
      <w:r w:rsidR="006022F2" w:rsidRPr="00560CA2">
        <w:rPr>
          <w:sz w:val="24"/>
          <w:szCs w:val="24"/>
        </w:rPr>
        <w:t xml:space="preserve">, </w:t>
      </w:r>
    </w:p>
    <w:p w:rsidR="006022F2" w:rsidRPr="00560CA2" w:rsidRDefault="006022F2" w:rsidP="006022F2">
      <w:pPr>
        <w:ind w:left="720"/>
        <w:jc w:val="both"/>
        <w:rPr>
          <w:sz w:val="24"/>
          <w:szCs w:val="24"/>
        </w:rPr>
      </w:pPr>
      <w:r w:rsidRPr="00560CA2">
        <w:rPr>
          <w:sz w:val="24"/>
          <w:szCs w:val="24"/>
        </w:rPr>
        <w:t xml:space="preserve">ili odvojeno namirenje tražbina imovinom na </w:t>
      </w:r>
      <w:r w:rsidR="004A3166" w:rsidRPr="00560CA2">
        <w:rPr>
          <w:sz w:val="24"/>
          <w:szCs w:val="24"/>
        </w:rPr>
        <w:t>kojoj je upisano razlučno pravo,</w:t>
      </w:r>
    </w:p>
    <w:p w:rsidR="00A03360" w:rsidRPr="00560CA2" w:rsidRDefault="002118CC" w:rsidP="00A03360">
      <w:pPr>
        <w:pStyle w:val="ListParagraph"/>
        <w:numPr>
          <w:ilvl w:val="0"/>
          <w:numId w:val="23"/>
        </w:numPr>
        <w:jc w:val="both"/>
        <w:rPr>
          <w:sz w:val="24"/>
          <w:szCs w:val="24"/>
        </w:rPr>
      </w:pPr>
      <w:r w:rsidRPr="00560CA2">
        <w:rPr>
          <w:sz w:val="24"/>
          <w:szCs w:val="24"/>
          <w:u w:val="single"/>
        </w:rPr>
        <w:t>i</w:t>
      </w:r>
      <w:r w:rsidR="0035217D" w:rsidRPr="00560CA2">
        <w:rPr>
          <w:sz w:val="24"/>
          <w:szCs w:val="24"/>
          <w:u w:val="single"/>
        </w:rPr>
        <w:t xml:space="preserve">nicijalno ugovoreni rokovi </w:t>
      </w:r>
      <w:r w:rsidR="00F93DBF" w:rsidRPr="00560CA2">
        <w:rPr>
          <w:sz w:val="24"/>
          <w:szCs w:val="24"/>
          <w:u w:val="single"/>
        </w:rPr>
        <w:t>–</w:t>
      </w:r>
      <w:r w:rsidR="0035217D" w:rsidRPr="00560CA2">
        <w:rPr>
          <w:sz w:val="24"/>
          <w:szCs w:val="24"/>
          <w:u w:val="single"/>
        </w:rPr>
        <w:t xml:space="preserve"> </w:t>
      </w:r>
      <w:r w:rsidR="00F93DBF" w:rsidRPr="00560CA2">
        <w:rPr>
          <w:sz w:val="24"/>
          <w:szCs w:val="24"/>
          <w:u w:val="single"/>
        </w:rPr>
        <w:t xml:space="preserve">otplata </w:t>
      </w:r>
      <w:r w:rsidR="00A03360" w:rsidRPr="00560CA2">
        <w:rPr>
          <w:sz w:val="24"/>
          <w:szCs w:val="24"/>
          <w:u w:val="single"/>
        </w:rPr>
        <w:t>kreditnih obveza izlučnih vjerovnika s pravom povrata stvari</w:t>
      </w:r>
      <w:r w:rsidR="00A03360" w:rsidRPr="00560CA2">
        <w:rPr>
          <w:sz w:val="24"/>
          <w:szCs w:val="24"/>
        </w:rPr>
        <w:t xml:space="preserve"> </w:t>
      </w:r>
      <w:r w:rsidR="00F93DBF" w:rsidRPr="00560CA2">
        <w:rPr>
          <w:sz w:val="24"/>
          <w:szCs w:val="24"/>
        </w:rPr>
        <w:t>prema ugovorenim rokovima i u ugovorenim iznosima,</w:t>
      </w:r>
    </w:p>
    <w:p w:rsidR="00A03360" w:rsidRPr="00560CA2" w:rsidRDefault="00A03360" w:rsidP="006022F2">
      <w:pPr>
        <w:ind w:left="720"/>
        <w:jc w:val="both"/>
        <w:rPr>
          <w:sz w:val="24"/>
          <w:szCs w:val="24"/>
        </w:rPr>
      </w:pPr>
      <w:r w:rsidRPr="00560CA2">
        <w:rPr>
          <w:sz w:val="24"/>
          <w:szCs w:val="24"/>
        </w:rPr>
        <w:t>ili</w:t>
      </w:r>
      <w:r w:rsidR="006022F2" w:rsidRPr="00560CA2">
        <w:rPr>
          <w:sz w:val="24"/>
          <w:szCs w:val="24"/>
        </w:rPr>
        <w:t xml:space="preserve"> </w:t>
      </w:r>
      <w:r w:rsidRPr="00560CA2">
        <w:rPr>
          <w:sz w:val="24"/>
          <w:szCs w:val="24"/>
        </w:rPr>
        <w:t xml:space="preserve">odvojeno namirenje tražbina imovinom na kojoj </w:t>
      </w:r>
      <w:r w:rsidR="00FE5FC9" w:rsidRPr="00560CA2">
        <w:rPr>
          <w:sz w:val="24"/>
          <w:szCs w:val="24"/>
        </w:rPr>
        <w:t>postoji</w:t>
      </w:r>
      <w:r w:rsidRPr="00560CA2">
        <w:rPr>
          <w:sz w:val="24"/>
          <w:szCs w:val="24"/>
        </w:rPr>
        <w:t xml:space="preserve"> </w:t>
      </w:r>
      <w:r w:rsidR="00FE5FC9" w:rsidRPr="00560CA2">
        <w:rPr>
          <w:sz w:val="24"/>
          <w:szCs w:val="24"/>
        </w:rPr>
        <w:t>i</w:t>
      </w:r>
      <w:r w:rsidR="004A3166" w:rsidRPr="00560CA2">
        <w:rPr>
          <w:sz w:val="24"/>
          <w:szCs w:val="24"/>
        </w:rPr>
        <w:t>zlučno pravo,</w:t>
      </w:r>
    </w:p>
    <w:p w:rsidR="000C4D70" w:rsidRPr="00560CA2" w:rsidRDefault="00291FD8" w:rsidP="001373C8">
      <w:pPr>
        <w:pStyle w:val="ListParagraph"/>
        <w:numPr>
          <w:ilvl w:val="0"/>
          <w:numId w:val="23"/>
        </w:numPr>
        <w:jc w:val="both"/>
        <w:rPr>
          <w:sz w:val="24"/>
          <w:szCs w:val="24"/>
        </w:rPr>
      </w:pPr>
      <w:r w:rsidRPr="00560CA2">
        <w:rPr>
          <w:sz w:val="24"/>
          <w:szCs w:val="24"/>
          <w:u w:val="single"/>
        </w:rPr>
        <w:t>promjena dospijeća tražbina</w:t>
      </w:r>
      <w:r w:rsidR="00900710" w:rsidRPr="00560CA2">
        <w:rPr>
          <w:sz w:val="24"/>
          <w:szCs w:val="24"/>
          <w:u w:val="single"/>
        </w:rPr>
        <w:t xml:space="preserve"> - </w:t>
      </w:r>
      <w:r w:rsidR="0017282E" w:rsidRPr="00560CA2">
        <w:rPr>
          <w:sz w:val="24"/>
          <w:szCs w:val="24"/>
          <w:u w:val="single"/>
        </w:rPr>
        <w:t>otpis dijela obveza prema vjerovnicima s neosiguranim tražbinama</w:t>
      </w:r>
      <w:r w:rsidR="0017282E" w:rsidRPr="00560CA2">
        <w:rPr>
          <w:sz w:val="24"/>
          <w:szCs w:val="24"/>
        </w:rPr>
        <w:t xml:space="preserve"> ili unos postojećeg duga neosiguranih vjerovnika u kapital Društva, čime će doći do djelomične promjene trenutačne</w:t>
      </w:r>
      <w:r w:rsidR="000C4D70" w:rsidRPr="00560CA2">
        <w:rPr>
          <w:sz w:val="24"/>
          <w:szCs w:val="24"/>
        </w:rPr>
        <w:t xml:space="preserve"> vlasničke strukture</w:t>
      </w:r>
      <w:r w:rsidR="0017282E" w:rsidRPr="00560CA2">
        <w:rPr>
          <w:sz w:val="24"/>
          <w:szCs w:val="24"/>
        </w:rPr>
        <w:t xml:space="preserve"> i sudjelovanja vjerovnika u kontroli poslovanja Društva</w:t>
      </w:r>
      <w:r w:rsidR="00A03360" w:rsidRPr="00560CA2">
        <w:rPr>
          <w:sz w:val="24"/>
          <w:szCs w:val="24"/>
        </w:rPr>
        <w:t>, na sljedeći način:</w:t>
      </w:r>
    </w:p>
    <w:p w:rsidR="006022F2" w:rsidRPr="00560CA2" w:rsidRDefault="00D33822" w:rsidP="00D33822">
      <w:pPr>
        <w:pStyle w:val="ListParagraph"/>
        <w:numPr>
          <w:ilvl w:val="1"/>
          <w:numId w:val="2"/>
        </w:numPr>
        <w:jc w:val="both"/>
        <w:rPr>
          <w:sz w:val="24"/>
          <w:szCs w:val="24"/>
        </w:rPr>
      </w:pPr>
      <w:r w:rsidRPr="00560CA2">
        <w:rPr>
          <w:sz w:val="24"/>
          <w:szCs w:val="24"/>
        </w:rPr>
        <w:t xml:space="preserve">otpis dijela tražbina (70%) i namirenje preostalog dijela tražbina (30%) </w:t>
      </w:r>
      <w:r w:rsidR="00C317F0" w:rsidRPr="00560CA2">
        <w:rPr>
          <w:sz w:val="24"/>
          <w:szCs w:val="24"/>
        </w:rPr>
        <w:t xml:space="preserve">u novcu </w:t>
      </w:r>
      <w:r w:rsidRPr="00560CA2">
        <w:rPr>
          <w:sz w:val="24"/>
          <w:szCs w:val="24"/>
        </w:rPr>
        <w:t xml:space="preserve">u roku od 6 mjeseci od </w:t>
      </w:r>
      <w:r w:rsidR="001D477D" w:rsidRPr="00560CA2">
        <w:rPr>
          <w:sz w:val="24"/>
          <w:szCs w:val="24"/>
        </w:rPr>
        <w:t>sklapanja predstečajnog sporazuma</w:t>
      </w:r>
      <w:r w:rsidRPr="00560CA2">
        <w:rPr>
          <w:sz w:val="24"/>
          <w:szCs w:val="24"/>
        </w:rPr>
        <w:t xml:space="preserve">, </w:t>
      </w:r>
    </w:p>
    <w:p w:rsidR="00BA714C" w:rsidRPr="00560CA2" w:rsidRDefault="00D33822" w:rsidP="00BA714C">
      <w:pPr>
        <w:pStyle w:val="ListParagraph"/>
        <w:numPr>
          <w:ilvl w:val="1"/>
          <w:numId w:val="2"/>
        </w:numPr>
        <w:jc w:val="both"/>
        <w:rPr>
          <w:sz w:val="24"/>
          <w:szCs w:val="24"/>
        </w:rPr>
      </w:pPr>
      <w:r w:rsidRPr="00560CA2">
        <w:rPr>
          <w:sz w:val="24"/>
          <w:szCs w:val="24"/>
        </w:rPr>
        <w:lastRenderedPageBreak/>
        <w:t>ili</w:t>
      </w:r>
      <w:r w:rsidR="006022F2" w:rsidRPr="00560CA2">
        <w:rPr>
          <w:sz w:val="24"/>
          <w:szCs w:val="24"/>
        </w:rPr>
        <w:t xml:space="preserve"> </w:t>
      </w:r>
      <w:r w:rsidR="00BA714C" w:rsidRPr="00560CA2">
        <w:rPr>
          <w:sz w:val="24"/>
          <w:szCs w:val="24"/>
        </w:rPr>
        <w:t>namirenje tražbina u potpun</w:t>
      </w:r>
      <w:r w:rsidRPr="00560CA2">
        <w:rPr>
          <w:sz w:val="24"/>
          <w:szCs w:val="24"/>
        </w:rPr>
        <w:t xml:space="preserve">osti </w:t>
      </w:r>
      <w:r w:rsidR="00291FD8" w:rsidRPr="00560CA2">
        <w:rPr>
          <w:sz w:val="24"/>
          <w:szCs w:val="24"/>
        </w:rPr>
        <w:t xml:space="preserve">unosom priznate tražbine u </w:t>
      </w:r>
      <w:r w:rsidRPr="00560CA2">
        <w:rPr>
          <w:sz w:val="24"/>
          <w:szCs w:val="24"/>
        </w:rPr>
        <w:t>kapital Društva</w:t>
      </w:r>
      <w:r w:rsidR="00291FD8" w:rsidRPr="00560CA2">
        <w:rPr>
          <w:sz w:val="24"/>
          <w:szCs w:val="24"/>
        </w:rPr>
        <w:t xml:space="preserve"> (povećanje temeljnog kapitala Društva)</w:t>
      </w:r>
      <w:r w:rsidRPr="00560CA2">
        <w:rPr>
          <w:sz w:val="24"/>
          <w:szCs w:val="24"/>
        </w:rPr>
        <w:t>.</w:t>
      </w:r>
    </w:p>
    <w:p w:rsidR="00143D33" w:rsidRPr="00560CA2" w:rsidRDefault="00143D33" w:rsidP="00143D33">
      <w:pPr>
        <w:pStyle w:val="ListParagraph"/>
        <w:numPr>
          <w:ilvl w:val="0"/>
          <w:numId w:val="23"/>
        </w:numPr>
        <w:jc w:val="both"/>
        <w:rPr>
          <w:sz w:val="24"/>
          <w:szCs w:val="24"/>
        </w:rPr>
      </w:pPr>
      <w:r w:rsidRPr="00560CA2">
        <w:rPr>
          <w:sz w:val="24"/>
          <w:szCs w:val="24"/>
          <w:u w:val="single"/>
        </w:rPr>
        <w:t>promjena dospijeća tražbina - otpis dijela obveza prema vjerovnicima pojedinih nižih isplatnih redova</w:t>
      </w:r>
      <w:r w:rsidRPr="00560CA2">
        <w:rPr>
          <w:sz w:val="24"/>
          <w:szCs w:val="24"/>
        </w:rPr>
        <w:t xml:space="preserve"> ili unos postojećeg duga neosiguranih vjerovnika u kapital Društva, čime će doći do djelomične promjene trenutačne vlasničke strukture i sudjelovanja vjerovnika u kontroli poslovanja Društva, na sljedeći način:</w:t>
      </w:r>
    </w:p>
    <w:p w:rsidR="00143D33" w:rsidRPr="00560CA2" w:rsidRDefault="00143D33" w:rsidP="00143D33">
      <w:pPr>
        <w:pStyle w:val="ListParagraph"/>
        <w:numPr>
          <w:ilvl w:val="1"/>
          <w:numId w:val="2"/>
        </w:numPr>
        <w:jc w:val="both"/>
        <w:rPr>
          <w:sz w:val="24"/>
          <w:szCs w:val="24"/>
        </w:rPr>
      </w:pPr>
      <w:r w:rsidRPr="00560CA2">
        <w:rPr>
          <w:sz w:val="24"/>
          <w:szCs w:val="24"/>
        </w:rPr>
        <w:t xml:space="preserve">otpis dijela tražbina (70%) i namirenje preostalog dijela tražbina (30%) u novcu u roku od 6 mjeseci od sklapanja predstečajnog sporazuma, </w:t>
      </w:r>
    </w:p>
    <w:p w:rsidR="00143D33" w:rsidRPr="00560CA2" w:rsidRDefault="00143D33" w:rsidP="00143D33">
      <w:pPr>
        <w:pStyle w:val="ListParagraph"/>
        <w:numPr>
          <w:ilvl w:val="1"/>
          <w:numId w:val="2"/>
        </w:numPr>
        <w:jc w:val="both"/>
        <w:rPr>
          <w:sz w:val="24"/>
          <w:szCs w:val="24"/>
        </w:rPr>
      </w:pPr>
      <w:r w:rsidRPr="00560CA2">
        <w:rPr>
          <w:sz w:val="24"/>
          <w:szCs w:val="24"/>
        </w:rPr>
        <w:t>ili namirenje tražbina u potpunosti unosom priznate tražbine u kapital Društva (povećanje temeljnog kapitala Društva).</w:t>
      </w:r>
    </w:p>
    <w:p w:rsidR="00900710" w:rsidRPr="00560CA2" w:rsidRDefault="007C023C" w:rsidP="007C023C">
      <w:pPr>
        <w:jc w:val="both"/>
        <w:rPr>
          <w:sz w:val="24"/>
          <w:szCs w:val="24"/>
        </w:rPr>
      </w:pPr>
      <w:r w:rsidRPr="00560CA2">
        <w:rPr>
          <w:sz w:val="24"/>
          <w:szCs w:val="24"/>
        </w:rPr>
        <w:t>S</w:t>
      </w:r>
      <w:r w:rsidR="00900710" w:rsidRPr="00560CA2">
        <w:rPr>
          <w:sz w:val="24"/>
          <w:szCs w:val="24"/>
        </w:rPr>
        <w:t>olidarni dužnici, jamc</w:t>
      </w:r>
      <w:r w:rsidR="004A3166" w:rsidRPr="00560CA2">
        <w:rPr>
          <w:sz w:val="24"/>
          <w:szCs w:val="24"/>
        </w:rPr>
        <w:t>i, osobe s pravom regresa u s</w:t>
      </w:r>
      <w:r w:rsidR="00900710" w:rsidRPr="00560CA2">
        <w:rPr>
          <w:sz w:val="24"/>
          <w:szCs w:val="24"/>
        </w:rPr>
        <w:t xml:space="preserve">lučaju regresne obveze </w:t>
      </w:r>
      <w:r w:rsidR="00AE0BEA" w:rsidRPr="00560CA2">
        <w:rPr>
          <w:sz w:val="24"/>
          <w:szCs w:val="24"/>
        </w:rPr>
        <w:t xml:space="preserve">preuzimaju </w:t>
      </w:r>
      <w:r w:rsidR="00184FA4" w:rsidRPr="00560CA2">
        <w:rPr>
          <w:sz w:val="24"/>
          <w:szCs w:val="24"/>
        </w:rPr>
        <w:t>uvjete</w:t>
      </w:r>
      <w:r w:rsidR="00900710" w:rsidRPr="00560CA2">
        <w:rPr>
          <w:sz w:val="24"/>
          <w:szCs w:val="24"/>
        </w:rPr>
        <w:t xml:space="preserve"> namirenja identičn</w:t>
      </w:r>
      <w:r w:rsidR="00184FA4" w:rsidRPr="00560CA2">
        <w:rPr>
          <w:sz w:val="24"/>
          <w:szCs w:val="24"/>
        </w:rPr>
        <w:t>e</w:t>
      </w:r>
      <w:r w:rsidR="00900710" w:rsidRPr="00560CA2">
        <w:rPr>
          <w:sz w:val="24"/>
          <w:szCs w:val="24"/>
        </w:rPr>
        <w:t xml:space="preserve"> uvjetima namirenja prema poj</w:t>
      </w:r>
      <w:r w:rsidR="00291FD8" w:rsidRPr="00560CA2">
        <w:rPr>
          <w:sz w:val="24"/>
          <w:szCs w:val="24"/>
        </w:rPr>
        <w:t>e</w:t>
      </w:r>
      <w:r w:rsidR="00900710" w:rsidRPr="00560CA2">
        <w:rPr>
          <w:sz w:val="24"/>
          <w:szCs w:val="24"/>
        </w:rPr>
        <w:t>dinačnom vjerovniku za koje su solidarni dužnici, jamci ili imaju regresno pravo.</w:t>
      </w:r>
    </w:p>
    <w:p w:rsidR="00596003" w:rsidRPr="00560CA2" w:rsidRDefault="00596003" w:rsidP="00596003">
      <w:pPr>
        <w:jc w:val="both"/>
        <w:rPr>
          <w:sz w:val="24"/>
          <w:szCs w:val="24"/>
        </w:rPr>
      </w:pPr>
      <w:r w:rsidRPr="00560CA2">
        <w:rPr>
          <w:sz w:val="24"/>
          <w:szCs w:val="24"/>
        </w:rPr>
        <w:t>Efekti financijskog restrukturiranja</w:t>
      </w:r>
      <w:r w:rsidRPr="00560CA2">
        <w:rPr>
          <w:b/>
          <w:sz w:val="24"/>
          <w:szCs w:val="24"/>
        </w:rPr>
        <w:t xml:space="preserve"> </w:t>
      </w:r>
      <w:r w:rsidRPr="00560CA2">
        <w:rPr>
          <w:sz w:val="24"/>
          <w:szCs w:val="24"/>
        </w:rPr>
        <w:t>na manjak likvidnih sredstava bit će sljedeći:</w:t>
      </w:r>
    </w:p>
    <w:p w:rsidR="0050397F" w:rsidRPr="00560CA2" w:rsidRDefault="00CC5C5B" w:rsidP="00596003">
      <w:pPr>
        <w:pStyle w:val="ListParagraph"/>
        <w:numPr>
          <w:ilvl w:val="0"/>
          <w:numId w:val="4"/>
        </w:numPr>
        <w:jc w:val="both"/>
        <w:rPr>
          <w:sz w:val="24"/>
          <w:szCs w:val="24"/>
        </w:rPr>
      </w:pPr>
      <w:r w:rsidRPr="00560CA2">
        <w:rPr>
          <w:sz w:val="24"/>
          <w:szCs w:val="24"/>
        </w:rPr>
        <w:t xml:space="preserve">razlučni vjerovnici će u </w:t>
      </w:r>
      <w:r w:rsidR="006E5E33" w:rsidRPr="00560CA2">
        <w:rPr>
          <w:sz w:val="24"/>
          <w:szCs w:val="24"/>
        </w:rPr>
        <w:t xml:space="preserve">potpunosti </w:t>
      </w:r>
      <w:r w:rsidR="00596003" w:rsidRPr="00560CA2">
        <w:rPr>
          <w:sz w:val="24"/>
          <w:szCs w:val="24"/>
        </w:rPr>
        <w:t xml:space="preserve">namiriti </w:t>
      </w:r>
      <w:r w:rsidR="00900710" w:rsidRPr="00560CA2">
        <w:rPr>
          <w:sz w:val="24"/>
          <w:szCs w:val="24"/>
        </w:rPr>
        <w:t xml:space="preserve">tražbine na ime glavnice i redovne kamate, uz otpis zatezne kamate i troškova, </w:t>
      </w:r>
      <w:r w:rsidR="00E067F4" w:rsidRPr="00560CA2">
        <w:rPr>
          <w:sz w:val="24"/>
          <w:szCs w:val="24"/>
        </w:rPr>
        <w:t>reprogramom</w:t>
      </w:r>
      <w:r w:rsidR="00024520" w:rsidRPr="00560CA2">
        <w:rPr>
          <w:sz w:val="24"/>
          <w:szCs w:val="24"/>
        </w:rPr>
        <w:t xml:space="preserve"> </w:t>
      </w:r>
      <w:r w:rsidR="00E067F4" w:rsidRPr="00560CA2">
        <w:rPr>
          <w:sz w:val="24"/>
          <w:szCs w:val="24"/>
        </w:rPr>
        <w:t xml:space="preserve">tražbina na rok od </w:t>
      </w:r>
      <w:r w:rsidR="00D25CE9" w:rsidRPr="00560CA2">
        <w:rPr>
          <w:sz w:val="24"/>
          <w:szCs w:val="24"/>
        </w:rPr>
        <w:t>6</w:t>
      </w:r>
      <w:r w:rsidR="00E067F4" w:rsidRPr="00560CA2">
        <w:rPr>
          <w:sz w:val="24"/>
          <w:szCs w:val="24"/>
        </w:rPr>
        <w:t xml:space="preserve"> godina,</w:t>
      </w:r>
    </w:p>
    <w:p w:rsidR="00CC5C5B" w:rsidRPr="00560CA2" w:rsidRDefault="00CC5C5B" w:rsidP="00596003">
      <w:pPr>
        <w:pStyle w:val="ListParagraph"/>
        <w:numPr>
          <w:ilvl w:val="0"/>
          <w:numId w:val="4"/>
        </w:numPr>
        <w:jc w:val="both"/>
        <w:rPr>
          <w:sz w:val="24"/>
          <w:szCs w:val="24"/>
        </w:rPr>
      </w:pPr>
      <w:r w:rsidRPr="00560CA2">
        <w:rPr>
          <w:sz w:val="24"/>
          <w:szCs w:val="24"/>
        </w:rPr>
        <w:t>izlučni vjerovnici će u potpunosti namiriti tražbine,</w:t>
      </w:r>
    </w:p>
    <w:p w:rsidR="00F72614" w:rsidRPr="00560CA2" w:rsidRDefault="00024520" w:rsidP="00F72614">
      <w:pPr>
        <w:pStyle w:val="ListParagraph"/>
        <w:numPr>
          <w:ilvl w:val="0"/>
          <w:numId w:val="4"/>
        </w:numPr>
        <w:jc w:val="both"/>
        <w:rPr>
          <w:rFonts w:eastAsia="Times New Roman" w:cs="Times New Roman"/>
          <w:color w:val="000000"/>
          <w:sz w:val="24"/>
          <w:szCs w:val="24"/>
          <w:lang w:eastAsia="hr-HR"/>
        </w:rPr>
      </w:pPr>
      <w:r w:rsidRPr="00560CA2">
        <w:rPr>
          <w:sz w:val="24"/>
          <w:szCs w:val="24"/>
        </w:rPr>
        <w:t xml:space="preserve">ostali (neosigurani) vjerovnici </w:t>
      </w:r>
      <w:r w:rsidR="00CC5C5B" w:rsidRPr="00560CA2">
        <w:rPr>
          <w:sz w:val="24"/>
          <w:szCs w:val="24"/>
        </w:rPr>
        <w:t xml:space="preserve">koji nisu nižega isplatnog reda </w:t>
      </w:r>
      <w:r w:rsidR="00E067F4" w:rsidRPr="00560CA2">
        <w:rPr>
          <w:sz w:val="24"/>
          <w:szCs w:val="24"/>
        </w:rPr>
        <w:t xml:space="preserve">će </w:t>
      </w:r>
      <w:r w:rsidR="00900710" w:rsidRPr="00560CA2">
        <w:rPr>
          <w:sz w:val="24"/>
          <w:szCs w:val="24"/>
        </w:rPr>
        <w:t>u potpunosti</w:t>
      </w:r>
      <w:r w:rsidR="00E067F4" w:rsidRPr="00560CA2">
        <w:rPr>
          <w:sz w:val="24"/>
          <w:szCs w:val="24"/>
        </w:rPr>
        <w:t xml:space="preserve"> namiriti </w:t>
      </w:r>
      <w:r w:rsidR="00900710" w:rsidRPr="00560CA2">
        <w:rPr>
          <w:sz w:val="24"/>
          <w:szCs w:val="24"/>
        </w:rPr>
        <w:t xml:space="preserve">tražbine na ime glavnice i </w:t>
      </w:r>
      <w:r w:rsidR="00160CA8" w:rsidRPr="00560CA2">
        <w:rPr>
          <w:sz w:val="24"/>
          <w:szCs w:val="24"/>
        </w:rPr>
        <w:t>kamate</w:t>
      </w:r>
      <w:r w:rsidR="00900710" w:rsidRPr="00560CA2">
        <w:rPr>
          <w:sz w:val="24"/>
          <w:szCs w:val="24"/>
        </w:rPr>
        <w:t xml:space="preserve"> unosom tražbina </w:t>
      </w:r>
      <w:r w:rsidR="00E067F4" w:rsidRPr="00560CA2">
        <w:rPr>
          <w:sz w:val="24"/>
          <w:szCs w:val="24"/>
        </w:rPr>
        <w:t xml:space="preserve">u </w:t>
      </w:r>
      <w:r w:rsidR="00900710" w:rsidRPr="00560CA2">
        <w:rPr>
          <w:sz w:val="24"/>
          <w:szCs w:val="24"/>
        </w:rPr>
        <w:t>temeljni kapital</w:t>
      </w:r>
      <w:r w:rsidR="00E067F4" w:rsidRPr="00560CA2">
        <w:rPr>
          <w:sz w:val="24"/>
          <w:szCs w:val="24"/>
        </w:rPr>
        <w:t xml:space="preserve"> Društva, ili će otpisati 70% </w:t>
      </w:r>
      <w:r w:rsidRPr="00560CA2">
        <w:rPr>
          <w:sz w:val="24"/>
          <w:szCs w:val="24"/>
        </w:rPr>
        <w:t>svojih tražbin</w:t>
      </w:r>
      <w:r w:rsidR="00FE185A" w:rsidRPr="00560CA2">
        <w:rPr>
          <w:sz w:val="24"/>
          <w:szCs w:val="24"/>
        </w:rPr>
        <w:t xml:space="preserve">a, </w:t>
      </w:r>
      <w:r w:rsidR="00E067F4" w:rsidRPr="00560CA2">
        <w:rPr>
          <w:sz w:val="24"/>
          <w:szCs w:val="24"/>
        </w:rPr>
        <w:t xml:space="preserve">te preostali dio tražbina </w:t>
      </w:r>
      <w:r w:rsidR="00900710" w:rsidRPr="00560CA2">
        <w:rPr>
          <w:sz w:val="24"/>
          <w:szCs w:val="24"/>
        </w:rPr>
        <w:t xml:space="preserve">na ime glavnice i </w:t>
      </w:r>
      <w:r w:rsidR="00160CA8" w:rsidRPr="00560CA2">
        <w:rPr>
          <w:sz w:val="24"/>
          <w:szCs w:val="24"/>
        </w:rPr>
        <w:t>kamata</w:t>
      </w:r>
      <w:r w:rsidR="00900710" w:rsidRPr="00560CA2">
        <w:rPr>
          <w:sz w:val="24"/>
          <w:szCs w:val="24"/>
        </w:rPr>
        <w:t xml:space="preserve"> </w:t>
      </w:r>
      <w:r w:rsidR="00E067F4" w:rsidRPr="00560CA2">
        <w:rPr>
          <w:sz w:val="24"/>
          <w:szCs w:val="24"/>
        </w:rPr>
        <w:t>u iznosu od 30%</w:t>
      </w:r>
      <w:r w:rsidR="006E5E33" w:rsidRPr="00560CA2">
        <w:rPr>
          <w:sz w:val="24"/>
          <w:szCs w:val="24"/>
        </w:rPr>
        <w:t xml:space="preserve"> namiriti u roku od 6 mjeseci od da</w:t>
      </w:r>
      <w:r w:rsidR="00900710" w:rsidRPr="00560CA2">
        <w:rPr>
          <w:sz w:val="24"/>
          <w:szCs w:val="24"/>
        </w:rPr>
        <w:t>n</w:t>
      </w:r>
      <w:r w:rsidR="006E5E33" w:rsidRPr="00560CA2">
        <w:rPr>
          <w:sz w:val="24"/>
          <w:szCs w:val="24"/>
        </w:rPr>
        <w:t xml:space="preserve">a </w:t>
      </w:r>
      <w:r w:rsidR="00291FD8" w:rsidRPr="00560CA2">
        <w:rPr>
          <w:sz w:val="24"/>
          <w:szCs w:val="24"/>
        </w:rPr>
        <w:t>sklapanja predstečajnog sporazuma</w:t>
      </w:r>
      <w:r w:rsidR="00F72614" w:rsidRPr="00560CA2">
        <w:rPr>
          <w:sz w:val="24"/>
          <w:szCs w:val="24"/>
        </w:rPr>
        <w:t xml:space="preserve">, </w:t>
      </w:r>
      <w:r w:rsidR="00F72614" w:rsidRPr="00560CA2">
        <w:rPr>
          <w:rFonts w:eastAsia="Times New Roman" w:cs="Times New Roman"/>
          <w:color w:val="000000"/>
          <w:sz w:val="24"/>
          <w:szCs w:val="24"/>
          <w:lang w:eastAsia="hr-HR"/>
        </w:rPr>
        <w:t xml:space="preserve">iz sredstava koje je spreman osigurati </w:t>
      </w:r>
      <w:r w:rsidR="00900710" w:rsidRPr="00560CA2">
        <w:rPr>
          <w:rFonts w:eastAsia="Times New Roman" w:cs="Times New Roman"/>
          <w:color w:val="000000"/>
          <w:sz w:val="24"/>
          <w:szCs w:val="24"/>
          <w:lang w:eastAsia="hr-HR"/>
        </w:rPr>
        <w:t>strateški partner</w:t>
      </w:r>
      <w:r w:rsidR="00051F58" w:rsidRPr="00560CA2">
        <w:rPr>
          <w:rFonts w:eastAsia="Times New Roman" w:cs="Times New Roman"/>
          <w:color w:val="000000"/>
          <w:sz w:val="24"/>
          <w:szCs w:val="24"/>
          <w:lang w:eastAsia="hr-HR"/>
        </w:rPr>
        <w:t xml:space="preserve">, </w:t>
      </w:r>
      <w:r w:rsidR="00B15882" w:rsidRPr="00560CA2">
        <w:rPr>
          <w:rFonts w:eastAsia="Times New Roman" w:cs="Times New Roman"/>
          <w:color w:val="000000"/>
          <w:sz w:val="24"/>
          <w:szCs w:val="24"/>
          <w:lang w:eastAsia="hr-HR"/>
        </w:rPr>
        <w:t>kako</w:t>
      </w:r>
      <w:r w:rsidR="00051F58" w:rsidRPr="00560CA2">
        <w:rPr>
          <w:rFonts w:eastAsia="Times New Roman" w:cs="Times New Roman"/>
          <w:color w:val="000000"/>
          <w:sz w:val="24"/>
          <w:szCs w:val="24"/>
          <w:lang w:eastAsia="hr-HR"/>
        </w:rPr>
        <w:t xml:space="preserve"> je opisano pod mjerama operativnog restrukturiranja</w:t>
      </w:r>
      <w:r w:rsidR="00CC5C5B" w:rsidRPr="00560CA2">
        <w:rPr>
          <w:rFonts w:eastAsia="Times New Roman" w:cs="Times New Roman"/>
          <w:color w:val="000000"/>
          <w:sz w:val="24"/>
          <w:szCs w:val="24"/>
          <w:lang w:eastAsia="hr-HR"/>
        </w:rPr>
        <w:t>,</w:t>
      </w:r>
    </w:p>
    <w:p w:rsidR="00CC5C5B" w:rsidRPr="00560CA2" w:rsidRDefault="00CC5C5B" w:rsidP="00F72614">
      <w:pPr>
        <w:pStyle w:val="ListParagraph"/>
        <w:numPr>
          <w:ilvl w:val="0"/>
          <w:numId w:val="4"/>
        </w:numPr>
        <w:jc w:val="both"/>
        <w:rPr>
          <w:rFonts w:eastAsia="Times New Roman" w:cs="Times New Roman"/>
          <w:color w:val="000000"/>
          <w:sz w:val="24"/>
          <w:szCs w:val="24"/>
          <w:lang w:eastAsia="hr-HR"/>
        </w:rPr>
      </w:pPr>
      <w:r w:rsidRPr="00560CA2">
        <w:rPr>
          <w:sz w:val="24"/>
          <w:szCs w:val="24"/>
        </w:rPr>
        <w:t xml:space="preserve">ostali (neosigurani) </w:t>
      </w:r>
      <w:r w:rsidR="00143D33" w:rsidRPr="00560CA2">
        <w:rPr>
          <w:sz w:val="24"/>
          <w:szCs w:val="24"/>
        </w:rPr>
        <w:t xml:space="preserve">vjerovnici koji su nižega isplatnog reda će u potpunosti namiriti tražbine na ime glavnice i kamate unosom tražbina u temeljni kapital Društva, ili će otpisati 70% svojih tražbina, te preostali dio tražbina na ime glavnice i kamata u iznosu od 30% namiriti u roku od 6 mjeseci od dana sklapanja predstečajnog sporazuma, </w:t>
      </w:r>
      <w:r w:rsidR="00143D33" w:rsidRPr="00560CA2">
        <w:rPr>
          <w:rFonts w:eastAsia="Times New Roman" w:cs="Times New Roman"/>
          <w:color w:val="000000"/>
          <w:sz w:val="24"/>
          <w:szCs w:val="24"/>
          <w:lang w:eastAsia="hr-HR"/>
        </w:rPr>
        <w:t>iz sredstava koje je spreman osigurati strateški partner, kako je opisano pod mjerama operativnog restrukturiranja</w:t>
      </w:r>
      <w:r w:rsidRPr="00560CA2">
        <w:rPr>
          <w:sz w:val="24"/>
          <w:szCs w:val="24"/>
        </w:rPr>
        <w:t>.</w:t>
      </w:r>
    </w:p>
    <w:p w:rsidR="00900710" w:rsidRPr="00560CA2" w:rsidRDefault="006E5E33" w:rsidP="00B247DE">
      <w:pPr>
        <w:jc w:val="both"/>
        <w:rPr>
          <w:sz w:val="24"/>
          <w:szCs w:val="24"/>
        </w:rPr>
      </w:pPr>
      <w:r w:rsidRPr="00560CA2">
        <w:rPr>
          <w:sz w:val="24"/>
          <w:szCs w:val="24"/>
        </w:rPr>
        <w:t>Stoga</w:t>
      </w:r>
      <w:r w:rsidR="00B247DE" w:rsidRPr="00560CA2">
        <w:rPr>
          <w:sz w:val="24"/>
          <w:szCs w:val="24"/>
        </w:rPr>
        <w:t xml:space="preserve">, po završetku financijskog restrukturiranja, provedbom plana </w:t>
      </w:r>
      <w:r w:rsidR="00E067F4" w:rsidRPr="00560CA2">
        <w:rPr>
          <w:sz w:val="24"/>
          <w:szCs w:val="24"/>
        </w:rPr>
        <w:t>restrukturiranja u predstečajnom postupku</w:t>
      </w:r>
      <w:r w:rsidR="00B247DE" w:rsidRPr="00560CA2">
        <w:rPr>
          <w:sz w:val="24"/>
          <w:szCs w:val="24"/>
        </w:rPr>
        <w:t xml:space="preserve">, Društvo neće imati </w:t>
      </w:r>
      <w:r w:rsidRPr="00560CA2">
        <w:rPr>
          <w:sz w:val="24"/>
          <w:szCs w:val="24"/>
        </w:rPr>
        <w:t xml:space="preserve">dospjelih </w:t>
      </w:r>
      <w:r w:rsidR="00B247DE" w:rsidRPr="00560CA2">
        <w:rPr>
          <w:sz w:val="24"/>
          <w:szCs w:val="24"/>
        </w:rPr>
        <w:t>kratkoročnih</w:t>
      </w:r>
      <w:r w:rsidR="00E067F4" w:rsidRPr="00560CA2">
        <w:rPr>
          <w:sz w:val="24"/>
          <w:szCs w:val="24"/>
        </w:rPr>
        <w:t xml:space="preserve"> </w:t>
      </w:r>
      <w:r w:rsidR="00B247DE" w:rsidRPr="00560CA2">
        <w:rPr>
          <w:sz w:val="24"/>
          <w:szCs w:val="24"/>
        </w:rPr>
        <w:t>obveza</w:t>
      </w:r>
      <w:r w:rsidR="00E067F4" w:rsidRPr="00560CA2">
        <w:rPr>
          <w:sz w:val="24"/>
          <w:szCs w:val="24"/>
        </w:rPr>
        <w:t>,</w:t>
      </w:r>
      <w:r w:rsidR="00B247DE" w:rsidRPr="00560CA2">
        <w:rPr>
          <w:sz w:val="24"/>
          <w:szCs w:val="24"/>
        </w:rPr>
        <w:t xml:space="preserve"> </w:t>
      </w:r>
      <w:r w:rsidR="00E067F4" w:rsidRPr="00560CA2">
        <w:rPr>
          <w:sz w:val="24"/>
          <w:szCs w:val="24"/>
        </w:rPr>
        <w:t xml:space="preserve">jer će se iste </w:t>
      </w:r>
      <w:r w:rsidRPr="00560CA2">
        <w:rPr>
          <w:sz w:val="24"/>
          <w:szCs w:val="24"/>
        </w:rPr>
        <w:t xml:space="preserve">djelomično </w:t>
      </w:r>
      <w:r w:rsidR="00E067F4" w:rsidRPr="00560CA2">
        <w:rPr>
          <w:sz w:val="24"/>
          <w:szCs w:val="24"/>
        </w:rPr>
        <w:t xml:space="preserve">otpisati, </w:t>
      </w:r>
      <w:r w:rsidRPr="00560CA2">
        <w:rPr>
          <w:sz w:val="24"/>
          <w:szCs w:val="24"/>
        </w:rPr>
        <w:t xml:space="preserve">djelomično isplatiti odnosno unijeti u temeljni kapital Društva, te reprogramirati </w:t>
      </w:r>
      <w:r w:rsidR="00E067F4" w:rsidRPr="00560CA2">
        <w:rPr>
          <w:sz w:val="24"/>
          <w:szCs w:val="24"/>
        </w:rPr>
        <w:t xml:space="preserve">na rok od </w:t>
      </w:r>
      <w:r w:rsidR="00D25CE9" w:rsidRPr="00560CA2">
        <w:rPr>
          <w:sz w:val="24"/>
          <w:szCs w:val="24"/>
        </w:rPr>
        <w:t>6</w:t>
      </w:r>
      <w:r w:rsidRPr="00560CA2">
        <w:rPr>
          <w:sz w:val="24"/>
          <w:szCs w:val="24"/>
        </w:rPr>
        <w:t xml:space="preserve"> godina, </w:t>
      </w:r>
      <w:r w:rsidR="00023AFE" w:rsidRPr="00560CA2">
        <w:rPr>
          <w:sz w:val="24"/>
          <w:szCs w:val="24"/>
        </w:rPr>
        <w:t xml:space="preserve">uz poček do 1. siječnja 2018. </w:t>
      </w:r>
      <w:r w:rsidRPr="00560CA2">
        <w:rPr>
          <w:sz w:val="24"/>
          <w:szCs w:val="24"/>
        </w:rPr>
        <w:t xml:space="preserve">a što će imati </w:t>
      </w:r>
      <w:r w:rsidR="00900710" w:rsidRPr="00560CA2">
        <w:rPr>
          <w:sz w:val="24"/>
          <w:szCs w:val="24"/>
        </w:rPr>
        <w:t xml:space="preserve">pozitivan efekt na stanje likvidnih sredstava kroz smanjenje duga, smanjenje troškova financiranja i time pozitivan utjecan na financijski rezultat. </w:t>
      </w:r>
    </w:p>
    <w:p w:rsidR="002138E9" w:rsidRPr="00560CA2" w:rsidRDefault="002138E9">
      <w:pPr>
        <w:rPr>
          <w:sz w:val="24"/>
          <w:szCs w:val="24"/>
        </w:rPr>
      </w:pPr>
      <w:r w:rsidRPr="00560CA2">
        <w:rPr>
          <w:sz w:val="24"/>
          <w:szCs w:val="24"/>
        </w:rPr>
        <w:br w:type="page"/>
      </w:r>
    </w:p>
    <w:p w:rsidR="00B247DE" w:rsidRPr="00560CA2" w:rsidRDefault="00900710" w:rsidP="00B247DE">
      <w:pPr>
        <w:jc w:val="both"/>
        <w:rPr>
          <w:sz w:val="24"/>
          <w:szCs w:val="24"/>
        </w:rPr>
      </w:pPr>
      <w:r w:rsidRPr="00560CA2">
        <w:rPr>
          <w:sz w:val="24"/>
          <w:szCs w:val="24"/>
        </w:rPr>
        <w:lastRenderedPageBreak/>
        <w:t xml:space="preserve">Prihvaćanjem financijskog restrukturiranja efekt na likvidna sredstva na 31. ožujka 2016. </w:t>
      </w:r>
      <w:r w:rsidR="002138E9" w:rsidRPr="00560CA2">
        <w:rPr>
          <w:sz w:val="24"/>
          <w:szCs w:val="24"/>
        </w:rPr>
        <w:t>b</w:t>
      </w:r>
      <w:r w:rsidRPr="00560CA2">
        <w:rPr>
          <w:sz w:val="24"/>
          <w:szCs w:val="24"/>
        </w:rPr>
        <w:t>i bio sljedeći</w:t>
      </w:r>
      <w:r w:rsidR="006E5E33" w:rsidRPr="00560CA2">
        <w:rPr>
          <w:sz w:val="24"/>
          <w:szCs w:val="24"/>
        </w:rPr>
        <w:t>:</w:t>
      </w:r>
    </w:p>
    <w:tbl>
      <w:tblPr>
        <w:tblW w:w="9092" w:type="dxa"/>
        <w:tblInd w:w="93" w:type="dxa"/>
        <w:tblLook w:val="04A0" w:firstRow="1" w:lastRow="0" w:firstColumn="1" w:lastColumn="0" w:noHBand="0" w:noVBand="1"/>
      </w:tblPr>
      <w:tblGrid>
        <w:gridCol w:w="5969"/>
        <w:gridCol w:w="1564"/>
        <w:gridCol w:w="1559"/>
      </w:tblGrid>
      <w:tr w:rsidR="004A5F64" w:rsidRPr="00560CA2" w:rsidTr="004A5F64">
        <w:trPr>
          <w:trHeight w:val="216"/>
        </w:trPr>
        <w:tc>
          <w:tcPr>
            <w:tcW w:w="5969" w:type="dxa"/>
            <w:tcBorders>
              <w:top w:val="single" w:sz="8" w:space="0" w:color="95B3D7"/>
              <w:left w:val="single" w:sz="8" w:space="0" w:color="95B3D7"/>
              <w:bottom w:val="single" w:sz="8" w:space="0" w:color="95B3D7"/>
              <w:right w:val="single" w:sz="8" w:space="0" w:color="95B3D7"/>
            </w:tcBorders>
            <w:shd w:val="clear" w:color="000000" w:fill="95B3D7"/>
            <w:noWrap/>
            <w:vAlign w:val="center"/>
            <w:hideMark/>
          </w:tcPr>
          <w:p w:rsidR="004A5F64" w:rsidRPr="00560CA2" w:rsidRDefault="004A5F64" w:rsidP="004A5F64">
            <w:pPr>
              <w:spacing w:after="0" w:line="240" w:lineRule="auto"/>
              <w:rPr>
                <w:rFonts w:eastAsia="Times New Roman" w:cs="Times New Roman"/>
                <w:b/>
                <w:bCs/>
                <w:color w:val="000000"/>
                <w:lang w:eastAsia="hr-HR"/>
              </w:rPr>
            </w:pPr>
            <w:r w:rsidRPr="00560CA2">
              <w:rPr>
                <w:rFonts w:eastAsia="Times New Roman" w:cs="Times New Roman"/>
                <w:b/>
                <w:bCs/>
                <w:color w:val="000000"/>
                <w:lang w:eastAsia="hr-HR"/>
              </w:rPr>
              <w:t>u kn</w:t>
            </w:r>
          </w:p>
        </w:tc>
        <w:tc>
          <w:tcPr>
            <w:tcW w:w="1564" w:type="dxa"/>
            <w:tcBorders>
              <w:top w:val="single" w:sz="8" w:space="0" w:color="95B3D7"/>
              <w:left w:val="nil"/>
              <w:bottom w:val="single" w:sz="8" w:space="0" w:color="95B3D7"/>
              <w:right w:val="single" w:sz="8" w:space="0" w:color="95B3D7"/>
            </w:tcBorders>
            <w:shd w:val="clear" w:color="000000" w:fill="95B3D7"/>
            <w:noWrap/>
            <w:vAlign w:val="center"/>
            <w:hideMark/>
          </w:tcPr>
          <w:p w:rsidR="004A5F64" w:rsidRPr="00560CA2" w:rsidRDefault="004A5F64" w:rsidP="004A5F64">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31.3.2016</w:t>
            </w:r>
          </w:p>
        </w:tc>
        <w:tc>
          <w:tcPr>
            <w:tcW w:w="1559" w:type="dxa"/>
            <w:tcBorders>
              <w:top w:val="single" w:sz="8" w:space="0" w:color="95B3D7"/>
              <w:left w:val="nil"/>
              <w:bottom w:val="single" w:sz="8" w:space="0" w:color="95B3D7"/>
              <w:right w:val="single" w:sz="8" w:space="0" w:color="95B3D7"/>
            </w:tcBorders>
            <w:shd w:val="clear" w:color="000000" w:fill="95B3D7"/>
            <w:noWrap/>
            <w:vAlign w:val="center"/>
            <w:hideMark/>
          </w:tcPr>
          <w:p w:rsidR="004A5F64" w:rsidRPr="00560CA2" w:rsidRDefault="004A5F64" w:rsidP="004A5F64">
            <w:pPr>
              <w:spacing w:after="0" w:line="240" w:lineRule="auto"/>
              <w:jc w:val="right"/>
              <w:rPr>
                <w:rFonts w:eastAsia="Times New Roman" w:cs="Times New Roman"/>
                <w:b/>
                <w:bCs/>
                <w:i/>
                <w:iCs/>
                <w:color w:val="000000"/>
                <w:lang w:eastAsia="hr-HR"/>
              </w:rPr>
            </w:pPr>
            <w:r w:rsidRPr="00560CA2">
              <w:rPr>
                <w:rFonts w:eastAsia="Times New Roman" w:cs="Times New Roman"/>
                <w:b/>
                <w:bCs/>
                <w:i/>
                <w:iCs/>
                <w:color w:val="000000"/>
                <w:lang w:eastAsia="hr-HR"/>
              </w:rPr>
              <w:t>31.3.2016</w:t>
            </w:r>
          </w:p>
        </w:tc>
      </w:tr>
      <w:tr w:rsidR="004A5F64" w:rsidRPr="00560CA2" w:rsidTr="004A5F64">
        <w:trPr>
          <w:trHeight w:val="204"/>
        </w:trPr>
        <w:tc>
          <w:tcPr>
            <w:tcW w:w="5969" w:type="dxa"/>
            <w:tcBorders>
              <w:top w:val="nil"/>
              <w:left w:val="nil"/>
              <w:bottom w:val="nil"/>
              <w:right w:val="nil"/>
            </w:tcBorders>
            <w:shd w:val="clear" w:color="000000" w:fill="95B3D7"/>
            <w:noWrap/>
            <w:vAlign w:val="center"/>
            <w:hideMark/>
          </w:tcPr>
          <w:p w:rsidR="004A5F64" w:rsidRPr="00560CA2" w:rsidRDefault="004A5F64" w:rsidP="004A5F64">
            <w:pPr>
              <w:spacing w:after="0" w:line="240" w:lineRule="auto"/>
              <w:rPr>
                <w:rFonts w:eastAsia="Times New Roman" w:cs="Times New Roman"/>
                <w:b/>
                <w:bCs/>
                <w:color w:val="000000"/>
                <w:lang w:eastAsia="hr-HR"/>
              </w:rPr>
            </w:pPr>
            <w:r w:rsidRPr="00560CA2">
              <w:rPr>
                <w:rFonts w:eastAsia="Times New Roman" w:cs="Times New Roman"/>
                <w:b/>
                <w:bCs/>
                <w:color w:val="000000"/>
                <w:lang w:eastAsia="hr-HR"/>
              </w:rPr>
              <w:t> </w:t>
            </w:r>
          </w:p>
        </w:tc>
        <w:tc>
          <w:tcPr>
            <w:tcW w:w="1564" w:type="dxa"/>
            <w:tcBorders>
              <w:top w:val="nil"/>
              <w:left w:val="nil"/>
              <w:bottom w:val="nil"/>
              <w:right w:val="nil"/>
            </w:tcBorders>
            <w:shd w:val="clear" w:color="000000" w:fill="95B3D7"/>
            <w:noWrap/>
            <w:vAlign w:val="center"/>
            <w:hideMark/>
          </w:tcPr>
          <w:p w:rsidR="004A5F64" w:rsidRPr="00560CA2" w:rsidRDefault="004A5F64" w:rsidP="004A5F64">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UKUPNO</w:t>
            </w:r>
          </w:p>
        </w:tc>
        <w:tc>
          <w:tcPr>
            <w:tcW w:w="1559" w:type="dxa"/>
            <w:tcBorders>
              <w:top w:val="nil"/>
              <w:left w:val="nil"/>
              <w:bottom w:val="nil"/>
              <w:right w:val="nil"/>
            </w:tcBorders>
            <w:shd w:val="clear" w:color="000000" w:fill="95B3D7"/>
            <w:noWrap/>
            <w:vAlign w:val="center"/>
            <w:hideMark/>
          </w:tcPr>
          <w:p w:rsidR="004A5F64" w:rsidRPr="00560CA2" w:rsidRDefault="004A5F64" w:rsidP="004A5F64">
            <w:pPr>
              <w:spacing w:after="0" w:line="240" w:lineRule="auto"/>
              <w:jc w:val="right"/>
              <w:rPr>
                <w:rFonts w:eastAsia="Times New Roman" w:cs="Times New Roman"/>
                <w:b/>
                <w:bCs/>
                <w:i/>
                <w:iCs/>
                <w:color w:val="000000"/>
                <w:lang w:eastAsia="hr-HR"/>
              </w:rPr>
            </w:pPr>
            <w:r w:rsidRPr="00560CA2">
              <w:rPr>
                <w:rFonts w:eastAsia="Times New Roman" w:cs="Times New Roman"/>
                <w:b/>
                <w:bCs/>
                <w:i/>
                <w:iCs/>
                <w:color w:val="000000"/>
                <w:lang w:eastAsia="hr-HR"/>
              </w:rPr>
              <w:t>DOSPJELO</w:t>
            </w:r>
          </w:p>
        </w:tc>
      </w:tr>
      <w:tr w:rsidR="004A5F64" w:rsidRPr="00560CA2" w:rsidTr="004A5F64">
        <w:trPr>
          <w:trHeight w:val="96"/>
        </w:trPr>
        <w:tc>
          <w:tcPr>
            <w:tcW w:w="5969" w:type="dxa"/>
            <w:tcBorders>
              <w:top w:val="nil"/>
              <w:left w:val="nil"/>
              <w:bottom w:val="nil"/>
              <w:right w:val="nil"/>
            </w:tcBorders>
            <w:shd w:val="clear" w:color="auto" w:fill="auto"/>
            <w:noWrap/>
            <w:vAlign w:val="center"/>
            <w:hideMark/>
          </w:tcPr>
          <w:p w:rsidR="004A5F64" w:rsidRPr="00560CA2" w:rsidRDefault="004A5F64" w:rsidP="004A5F64">
            <w:pPr>
              <w:spacing w:after="0" w:line="240" w:lineRule="auto"/>
              <w:rPr>
                <w:rFonts w:eastAsia="Times New Roman" w:cs="Times New Roman"/>
                <w:color w:val="000000"/>
                <w:lang w:eastAsia="hr-HR"/>
              </w:rPr>
            </w:pPr>
          </w:p>
        </w:tc>
        <w:tc>
          <w:tcPr>
            <w:tcW w:w="1564" w:type="dxa"/>
            <w:tcBorders>
              <w:top w:val="nil"/>
              <w:left w:val="nil"/>
              <w:bottom w:val="nil"/>
              <w:right w:val="nil"/>
            </w:tcBorders>
            <w:shd w:val="clear" w:color="auto" w:fill="auto"/>
            <w:noWrap/>
            <w:vAlign w:val="bottom"/>
            <w:hideMark/>
          </w:tcPr>
          <w:p w:rsidR="004A5F64" w:rsidRPr="00560CA2" w:rsidRDefault="004A5F64" w:rsidP="004A5F64">
            <w:pPr>
              <w:spacing w:after="0" w:line="240" w:lineRule="auto"/>
              <w:rPr>
                <w:rFonts w:eastAsia="Times New Roman" w:cs="Times New Roman"/>
                <w:color w:val="000000"/>
                <w:lang w:eastAsia="hr-HR"/>
              </w:rPr>
            </w:pPr>
          </w:p>
        </w:tc>
        <w:tc>
          <w:tcPr>
            <w:tcW w:w="1559" w:type="dxa"/>
            <w:tcBorders>
              <w:top w:val="nil"/>
              <w:left w:val="nil"/>
              <w:bottom w:val="nil"/>
              <w:right w:val="nil"/>
            </w:tcBorders>
            <w:shd w:val="clear" w:color="auto" w:fill="auto"/>
            <w:noWrap/>
            <w:vAlign w:val="bottom"/>
            <w:hideMark/>
          </w:tcPr>
          <w:p w:rsidR="004A5F64" w:rsidRPr="00560CA2" w:rsidRDefault="004A5F64" w:rsidP="004A5F64">
            <w:pPr>
              <w:spacing w:after="0" w:line="240" w:lineRule="auto"/>
              <w:rPr>
                <w:rFonts w:eastAsia="Times New Roman" w:cs="Times New Roman"/>
                <w:i/>
                <w:iCs/>
                <w:color w:val="000000"/>
                <w:lang w:eastAsia="hr-HR"/>
              </w:rPr>
            </w:pPr>
          </w:p>
        </w:tc>
      </w:tr>
      <w:tr w:rsidR="006C0B88" w:rsidRPr="00560CA2" w:rsidTr="004A5F64">
        <w:trPr>
          <w:trHeight w:val="216"/>
        </w:trPr>
        <w:tc>
          <w:tcPr>
            <w:tcW w:w="5969" w:type="dxa"/>
            <w:tcBorders>
              <w:top w:val="single" w:sz="8" w:space="0" w:color="B8CCE4"/>
              <w:left w:val="single" w:sz="8" w:space="0" w:color="B8CCE4"/>
              <w:bottom w:val="single" w:sz="8" w:space="0" w:color="B8CCE4"/>
              <w:right w:val="single" w:sz="8" w:space="0" w:color="B8CCE4"/>
            </w:tcBorders>
            <w:shd w:val="clear" w:color="000000" w:fill="95B3D7"/>
            <w:noWrap/>
            <w:vAlign w:val="center"/>
            <w:hideMark/>
          </w:tcPr>
          <w:p w:rsidR="006C0B88" w:rsidRPr="00560CA2" w:rsidRDefault="006C0B88" w:rsidP="00FD2CF2">
            <w:pPr>
              <w:spacing w:after="0"/>
              <w:rPr>
                <w:b/>
                <w:bCs/>
                <w:color w:val="000000"/>
                <w:sz w:val="20"/>
                <w:szCs w:val="20"/>
              </w:rPr>
            </w:pPr>
            <w:r w:rsidRPr="00560CA2">
              <w:rPr>
                <w:b/>
                <w:bCs/>
                <w:color w:val="000000"/>
                <w:sz w:val="20"/>
                <w:szCs w:val="20"/>
              </w:rPr>
              <w:t>MANJAK LIKVIDNIH SREDSTAVA</w:t>
            </w:r>
          </w:p>
        </w:tc>
        <w:tc>
          <w:tcPr>
            <w:tcW w:w="1564" w:type="dxa"/>
            <w:tcBorders>
              <w:top w:val="single" w:sz="8" w:space="0" w:color="B8CCE4"/>
              <w:left w:val="nil"/>
              <w:bottom w:val="single" w:sz="8" w:space="0" w:color="B8CCE4"/>
              <w:right w:val="single" w:sz="8" w:space="0" w:color="B8CCE4"/>
            </w:tcBorders>
            <w:shd w:val="clear" w:color="000000" w:fill="95B3D7"/>
            <w:noWrap/>
            <w:vAlign w:val="center"/>
            <w:hideMark/>
          </w:tcPr>
          <w:p w:rsidR="006C0B88" w:rsidRPr="00560CA2" w:rsidRDefault="006C0B88" w:rsidP="006C0B88">
            <w:pPr>
              <w:spacing w:after="0"/>
              <w:jc w:val="right"/>
              <w:rPr>
                <w:b/>
                <w:bCs/>
                <w:color w:val="000000"/>
                <w:sz w:val="20"/>
                <w:szCs w:val="20"/>
              </w:rPr>
            </w:pPr>
            <w:r w:rsidRPr="00560CA2">
              <w:rPr>
                <w:b/>
                <w:bCs/>
                <w:color w:val="000000"/>
                <w:sz w:val="20"/>
                <w:szCs w:val="20"/>
              </w:rPr>
              <w:t>-101.403.109</w:t>
            </w:r>
          </w:p>
        </w:tc>
        <w:tc>
          <w:tcPr>
            <w:tcW w:w="1559" w:type="dxa"/>
            <w:tcBorders>
              <w:top w:val="single" w:sz="8" w:space="0" w:color="B8CCE4"/>
              <w:left w:val="nil"/>
              <w:bottom w:val="single" w:sz="8" w:space="0" w:color="B8CCE4"/>
              <w:right w:val="single" w:sz="8" w:space="0" w:color="B8CCE4"/>
            </w:tcBorders>
            <w:shd w:val="clear" w:color="000000" w:fill="95B3D7"/>
            <w:noWrap/>
            <w:vAlign w:val="center"/>
            <w:hideMark/>
          </w:tcPr>
          <w:p w:rsidR="006C0B88" w:rsidRPr="00560CA2" w:rsidRDefault="006C0B88" w:rsidP="006C0B88">
            <w:pPr>
              <w:spacing w:after="0"/>
              <w:jc w:val="right"/>
              <w:rPr>
                <w:b/>
                <w:bCs/>
                <w:i/>
                <w:iCs/>
                <w:color w:val="000000"/>
                <w:sz w:val="20"/>
                <w:szCs w:val="20"/>
              </w:rPr>
            </w:pPr>
            <w:r w:rsidRPr="00560CA2">
              <w:rPr>
                <w:b/>
                <w:bCs/>
                <w:i/>
                <w:iCs/>
                <w:color w:val="000000"/>
                <w:sz w:val="20"/>
                <w:szCs w:val="20"/>
              </w:rPr>
              <w:t>-78.832.000</w:t>
            </w:r>
          </w:p>
        </w:tc>
      </w:tr>
      <w:tr w:rsidR="006C0B88" w:rsidRPr="00560CA2" w:rsidTr="004A5F64">
        <w:trPr>
          <w:trHeight w:val="96"/>
        </w:trPr>
        <w:tc>
          <w:tcPr>
            <w:tcW w:w="5969" w:type="dxa"/>
            <w:tcBorders>
              <w:top w:val="nil"/>
              <w:left w:val="nil"/>
              <w:bottom w:val="nil"/>
              <w:right w:val="nil"/>
            </w:tcBorders>
            <w:shd w:val="clear" w:color="auto" w:fill="auto"/>
            <w:noWrap/>
            <w:vAlign w:val="center"/>
            <w:hideMark/>
          </w:tcPr>
          <w:p w:rsidR="006C0B88" w:rsidRPr="00560CA2" w:rsidRDefault="006C0B88" w:rsidP="00FD2CF2">
            <w:pPr>
              <w:spacing w:after="0"/>
              <w:rPr>
                <w:color w:val="000000"/>
                <w:sz w:val="20"/>
                <w:szCs w:val="20"/>
              </w:rPr>
            </w:pPr>
          </w:p>
        </w:tc>
        <w:tc>
          <w:tcPr>
            <w:tcW w:w="1564" w:type="dxa"/>
            <w:tcBorders>
              <w:top w:val="nil"/>
              <w:left w:val="nil"/>
              <w:bottom w:val="nil"/>
              <w:right w:val="nil"/>
            </w:tcBorders>
            <w:shd w:val="clear" w:color="auto" w:fill="auto"/>
            <w:noWrap/>
            <w:vAlign w:val="bottom"/>
            <w:hideMark/>
          </w:tcPr>
          <w:p w:rsidR="006C0B88" w:rsidRPr="00560CA2" w:rsidRDefault="006C0B88" w:rsidP="006C0B88">
            <w:pPr>
              <w:spacing w:after="0"/>
              <w:rPr>
                <w:color w:val="000000"/>
                <w:sz w:val="20"/>
                <w:szCs w:val="20"/>
              </w:rPr>
            </w:pPr>
          </w:p>
        </w:tc>
        <w:tc>
          <w:tcPr>
            <w:tcW w:w="1559" w:type="dxa"/>
            <w:tcBorders>
              <w:top w:val="nil"/>
              <w:left w:val="nil"/>
              <w:bottom w:val="nil"/>
              <w:right w:val="nil"/>
            </w:tcBorders>
            <w:shd w:val="clear" w:color="auto" w:fill="auto"/>
            <w:noWrap/>
            <w:vAlign w:val="bottom"/>
            <w:hideMark/>
          </w:tcPr>
          <w:p w:rsidR="006C0B88" w:rsidRPr="00560CA2" w:rsidRDefault="006C0B88" w:rsidP="006C0B88">
            <w:pPr>
              <w:spacing w:after="0"/>
              <w:rPr>
                <w:i/>
                <w:iCs/>
                <w:color w:val="000000"/>
                <w:sz w:val="20"/>
                <w:szCs w:val="20"/>
              </w:rPr>
            </w:pPr>
          </w:p>
        </w:tc>
      </w:tr>
      <w:tr w:rsidR="006C0B88" w:rsidRPr="00560CA2" w:rsidTr="004A5F64">
        <w:trPr>
          <w:trHeight w:val="216"/>
        </w:trPr>
        <w:tc>
          <w:tcPr>
            <w:tcW w:w="5969" w:type="dxa"/>
            <w:tcBorders>
              <w:top w:val="single" w:sz="8" w:space="0" w:color="B8CCE4"/>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FD2CF2">
            <w:pPr>
              <w:spacing w:after="0"/>
              <w:rPr>
                <w:color w:val="000000"/>
                <w:sz w:val="20"/>
                <w:szCs w:val="20"/>
              </w:rPr>
            </w:pPr>
            <w:r w:rsidRPr="00560CA2">
              <w:rPr>
                <w:color w:val="000000"/>
                <w:sz w:val="20"/>
                <w:szCs w:val="20"/>
              </w:rPr>
              <w:t>Utjecaj reprograma tražbina razlučnih vjerovnika</w:t>
            </w:r>
          </w:p>
        </w:tc>
        <w:tc>
          <w:tcPr>
            <w:tcW w:w="1564" w:type="dxa"/>
            <w:tcBorders>
              <w:top w:val="single" w:sz="8" w:space="0" w:color="B8CCE4"/>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c>
          <w:tcPr>
            <w:tcW w:w="1559" w:type="dxa"/>
            <w:tcBorders>
              <w:top w:val="single" w:sz="8" w:space="0" w:color="B8CCE4"/>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FD2CF2">
        <w:trPr>
          <w:trHeight w:val="216"/>
        </w:trPr>
        <w:tc>
          <w:tcPr>
            <w:tcW w:w="5969"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FD2CF2">
            <w:pPr>
              <w:spacing w:after="0"/>
              <w:ind w:firstLineChars="400" w:firstLine="800"/>
              <w:rPr>
                <w:color w:val="000000"/>
                <w:sz w:val="20"/>
                <w:szCs w:val="20"/>
              </w:rPr>
            </w:pPr>
            <w:r w:rsidRPr="00560CA2">
              <w:rPr>
                <w:color w:val="000000"/>
                <w:sz w:val="20"/>
                <w:szCs w:val="20"/>
              </w:rPr>
              <w:t>Odgoda dospjelosti</w:t>
            </w:r>
          </w:p>
        </w:tc>
        <w:tc>
          <w:tcPr>
            <w:tcW w:w="1564"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Cs/>
                <w:color w:val="000000"/>
                <w:sz w:val="20"/>
                <w:szCs w:val="20"/>
              </w:rPr>
            </w:pPr>
            <w:r w:rsidRPr="00560CA2">
              <w:rPr>
                <w:iCs/>
                <w:color w:val="000000"/>
                <w:sz w:val="20"/>
                <w:szCs w:val="20"/>
              </w:rPr>
              <w:t>47.068.837</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24.497.728</w:t>
            </w:r>
          </w:p>
        </w:tc>
      </w:tr>
      <w:tr w:rsidR="006C0B88" w:rsidRPr="00560CA2" w:rsidTr="00FD2CF2">
        <w:trPr>
          <w:trHeight w:val="216"/>
        </w:trPr>
        <w:tc>
          <w:tcPr>
            <w:tcW w:w="5969"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FD2CF2">
            <w:pPr>
              <w:spacing w:after="0"/>
              <w:ind w:firstLineChars="400" w:firstLine="800"/>
              <w:rPr>
                <w:color w:val="000000"/>
                <w:sz w:val="20"/>
                <w:szCs w:val="20"/>
              </w:rPr>
            </w:pPr>
            <w:r w:rsidRPr="00560CA2">
              <w:rPr>
                <w:color w:val="000000"/>
                <w:sz w:val="20"/>
                <w:szCs w:val="20"/>
              </w:rPr>
              <w:t>Otpis zateznih kamata i troškova</w:t>
            </w:r>
          </w:p>
        </w:tc>
        <w:tc>
          <w:tcPr>
            <w:tcW w:w="1564" w:type="dxa"/>
            <w:tcBorders>
              <w:top w:val="single" w:sz="8" w:space="0" w:color="B8CCE4"/>
              <w:left w:val="nil"/>
              <w:bottom w:val="single" w:sz="8" w:space="0" w:color="B8CCE4"/>
              <w:right w:val="single" w:sz="8" w:space="0" w:color="B8CCE4"/>
            </w:tcBorders>
            <w:shd w:val="clear" w:color="000000" w:fill="auto"/>
            <w:noWrap/>
            <w:vAlign w:val="center"/>
            <w:hideMark/>
          </w:tcPr>
          <w:p w:rsidR="006C0B88" w:rsidRPr="00560CA2" w:rsidRDefault="006C0B88" w:rsidP="006C0B88">
            <w:pPr>
              <w:spacing w:after="0"/>
              <w:jc w:val="right"/>
              <w:rPr>
                <w:iCs/>
                <w:color w:val="000000"/>
                <w:sz w:val="20"/>
                <w:szCs w:val="20"/>
              </w:rPr>
            </w:pPr>
            <w:r w:rsidRPr="00560CA2">
              <w:rPr>
                <w:iCs/>
                <w:color w:val="000000"/>
                <w:sz w:val="20"/>
                <w:szCs w:val="20"/>
              </w:rPr>
              <w:t> </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6C0B88" w:rsidRPr="00560CA2" w:rsidTr="004A5F64">
        <w:trPr>
          <w:trHeight w:val="216"/>
        </w:trPr>
        <w:tc>
          <w:tcPr>
            <w:tcW w:w="5969" w:type="dxa"/>
            <w:tcBorders>
              <w:top w:val="nil"/>
              <w:left w:val="single" w:sz="8" w:space="0" w:color="B8CCE4"/>
              <w:bottom w:val="single" w:sz="8" w:space="0" w:color="B8CCE4"/>
              <w:right w:val="single" w:sz="8" w:space="0" w:color="B8CCE4"/>
            </w:tcBorders>
            <w:shd w:val="clear" w:color="auto" w:fill="auto"/>
            <w:noWrap/>
            <w:vAlign w:val="center"/>
            <w:hideMark/>
          </w:tcPr>
          <w:p w:rsidR="006C0B88" w:rsidRPr="00560CA2" w:rsidRDefault="006C0B88" w:rsidP="00FD2CF2">
            <w:pPr>
              <w:spacing w:after="0"/>
              <w:rPr>
                <w:color w:val="000000"/>
                <w:sz w:val="20"/>
                <w:szCs w:val="20"/>
              </w:rPr>
            </w:pPr>
            <w:r w:rsidRPr="00560CA2">
              <w:rPr>
                <w:color w:val="000000"/>
                <w:sz w:val="20"/>
                <w:szCs w:val="20"/>
              </w:rPr>
              <w:t>Utjecaj otpisa dijela tražbina neosiguranih vjerovnika</w:t>
            </w:r>
          </w:p>
        </w:tc>
        <w:tc>
          <w:tcPr>
            <w:tcW w:w="1564"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color w:val="000000"/>
                <w:sz w:val="20"/>
                <w:szCs w:val="20"/>
              </w:rPr>
            </w:pPr>
            <w:r w:rsidRPr="00560CA2">
              <w:rPr>
                <w:color w:val="000000"/>
                <w:sz w:val="20"/>
                <w:szCs w:val="20"/>
              </w:rPr>
              <w:t> </w:t>
            </w:r>
          </w:p>
        </w:tc>
        <w:tc>
          <w:tcPr>
            <w:tcW w:w="1559" w:type="dxa"/>
            <w:tcBorders>
              <w:top w:val="nil"/>
              <w:left w:val="nil"/>
              <w:bottom w:val="single" w:sz="8" w:space="0" w:color="B8CCE4"/>
              <w:right w:val="single" w:sz="8" w:space="0" w:color="B8CCE4"/>
            </w:tcBorders>
            <w:shd w:val="clear" w:color="auto" w:fill="auto"/>
            <w:noWrap/>
            <w:vAlign w:val="center"/>
            <w:hideMark/>
          </w:tcPr>
          <w:p w:rsidR="006C0B88" w:rsidRPr="00560CA2" w:rsidRDefault="006C0B88" w:rsidP="006C0B88">
            <w:pPr>
              <w:spacing w:after="0"/>
              <w:jc w:val="right"/>
              <w:rPr>
                <w:i/>
                <w:iCs/>
                <w:color w:val="000000"/>
                <w:sz w:val="20"/>
                <w:szCs w:val="20"/>
              </w:rPr>
            </w:pPr>
            <w:r w:rsidRPr="00560CA2">
              <w:rPr>
                <w:i/>
                <w:iCs/>
                <w:color w:val="000000"/>
                <w:sz w:val="20"/>
                <w:szCs w:val="20"/>
              </w:rPr>
              <w:t> </w:t>
            </w:r>
          </w:p>
        </w:tc>
      </w:tr>
      <w:tr w:rsidR="00143D33" w:rsidRPr="00560CA2" w:rsidTr="004A5F64">
        <w:trPr>
          <w:trHeight w:val="216"/>
        </w:trPr>
        <w:tc>
          <w:tcPr>
            <w:tcW w:w="5969" w:type="dxa"/>
            <w:tcBorders>
              <w:top w:val="nil"/>
              <w:left w:val="single" w:sz="8" w:space="0" w:color="B8CCE4"/>
              <w:bottom w:val="single" w:sz="8" w:space="0" w:color="B8CCE4"/>
              <w:right w:val="single" w:sz="8" w:space="0" w:color="B8CCE4"/>
            </w:tcBorders>
            <w:shd w:val="clear" w:color="auto" w:fill="auto"/>
            <w:noWrap/>
            <w:vAlign w:val="center"/>
          </w:tcPr>
          <w:p w:rsidR="00143D33" w:rsidRPr="00560CA2" w:rsidRDefault="00143D33" w:rsidP="00FD2CF2">
            <w:pPr>
              <w:spacing w:after="0"/>
              <w:ind w:firstLineChars="400" w:firstLine="800"/>
              <w:rPr>
                <w:color w:val="000000"/>
                <w:sz w:val="20"/>
                <w:szCs w:val="20"/>
              </w:rPr>
            </w:pPr>
            <w:r w:rsidRPr="00560CA2">
              <w:rPr>
                <w:color w:val="000000"/>
                <w:sz w:val="20"/>
                <w:szCs w:val="20"/>
              </w:rPr>
              <w:t>Otpis zateznih kamata i troškova</w:t>
            </w:r>
          </w:p>
        </w:tc>
        <w:tc>
          <w:tcPr>
            <w:tcW w:w="1564" w:type="dxa"/>
            <w:tcBorders>
              <w:top w:val="nil"/>
              <w:left w:val="nil"/>
              <w:bottom w:val="single" w:sz="8" w:space="0" w:color="B8CCE4"/>
              <w:right w:val="single" w:sz="8" w:space="0" w:color="B8CCE4"/>
            </w:tcBorders>
            <w:shd w:val="clear" w:color="auto" w:fill="auto"/>
            <w:noWrap/>
            <w:vAlign w:val="center"/>
          </w:tcPr>
          <w:p w:rsidR="00143D33" w:rsidRPr="00560CA2" w:rsidRDefault="00143D33" w:rsidP="00143D33">
            <w:pPr>
              <w:spacing w:after="0"/>
              <w:jc w:val="right"/>
              <w:rPr>
                <w:iCs/>
                <w:color w:val="000000"/>
                <w:sz w:val="20"/>
                <w:szCs w:val="20"/>
              </w:rPr>
            </w:pPr>
            <w:r w:rsidRPr="00560CA2">
              <w:rPr>
                <w:iCs/>
                <w:color w:val="000000"/>
                <w:sz w:val="20"/>
                <w:szCs w:val="20"/>
              </w:rPr>
              <w:t>1.916.473</w:t>
            </w:r>
          </w:p>
        </w:tc>
        <w:tc>
          <w:tcPr>
            <w:tcW w:w="1559" w:type="dxa"/>
            <w:tcBorders>
              <w:top w:val="nil"/>
              <w:left w:val="nil"/>
              <w:bottom w:val="single" w:sz="8" w:space="0" w:color="B8CCE4"/>
              <w:right w:val="single" w:sz="8" w:space="0" w:color="B8CCE4"/>
            </w:tcBorders>
            <w:shd w:val="clear" w:color="auto" w:fill="auto"/>
            <w:noWrap/>
            <w:vAlign w:val="center"/>
          </w:tcPr>
          <w:p w:rsidR="00143D33" w:rsidRPr="00560CA2" w:rsidRDefault="00143D33" w:rsidP="00143D33">
            <w:pPr>
              <w:spacing w:after="0"/>
              <w:jc w:val="right"/>
              <w:rPr>
                <w:iCs/>
                <w:color w:val="000000"/>
                <w:sz w:val="20"/>
                <w:szCs w:val="20"/>
              </w:rPr>
            </w:pPr>
            <w:r w:rsidRPr="00560CA2">
              <w:rPr>
                <w:iCs/>
                <w:color w:val="000000"/>
                <w:sz w:val="20"/>
                <w:szCs w:val="20"/>
              </w:rPr>
              <w:t>1.916.473</w:t>
            </w:r>
          </w:p>
        </w:tc>
      </w:tr>
      <w:tr w:rsidR="00143D33" w:rsidRPr="00560CA2" w:rsidTr="004A5F64">
        <w:trPr>
          <w:trHeight w:val="216"/>
        </w:trPr>
        <w:tc>
          <w:tcPr>
            <w:tcW w:w="5969" w:type="dxa"/>
            <w:tcBorders>
              <w:top w:val="nil"/>
              <w:left w:val="single" w:sz="8" w:space="0" w:color="B8CCE4"/>
              <w:bottom w:val="single" w:sz="8" w:space="0" w:color="B8CCE4"/>
              <w:right w:val="single" w:sz="8" w:space="0" w:color="B8CCE4"/>
            </w:tcBorders>
            <w:shd w:val="clear" w:color="auto" w:fill="auto"/>
            <w:noWrap/>
            <w:vAlign w:val="center"/>
          </w:tcPr>
          <w:p w:rsidR="00143D33" w:rsidRPr="00560CA2" w:rsidRDefault="00143D33" w:rsidP="00FD2CF2">
            <w:pPr>
              <w:spacing w:after="0"/>
              <w:ind w:firstLineChars="400" w:firstLine="800"/>
              <w:rPr>
                <w:color w:val="000000"/>
                <w:sz w:val="20"/>
                <w:szCs w:val="20"/>
              </w:rPr>
            </w:pPr>
            <w:r w:rsidRPr="00560CA2">
              <w:rPr>
                <w:color w:val="000000"/>
                <w:sz w:val="20"/>
                <w:szCs w:val="20"/>
              </w:rPr>
              <w:t>Otpis glavnice</w:t>
            </w:r>
          </w:p>
        </w:tc>
        <w:tc>
          <w:tcPr>
            <w:tcW w:w="1564" w:type="dxa"/>
            <w:tcBorders>
              <w:top w:val="nil"/>
              <w:left w:val="nil"/>
              <w:bottom w:val="single" w:sz="8" w:space="0" w:color="B8CCE4"/>
              <w:right w:val="single" w:sz="8" w:space="0" w:color="B8CCE4"/>
            </w:tcBorders>
            <w:shd w:val="clear" w:color="auto" w:fill="auto"/>
            <w:noWrap/>
            <w:vAlign w:val="center"/>
          </w:tcPr>
          <w:p w:rsidR="00143D33" w:rsidRPr="00560CA2" w:rsidRDefault="00143D33" w:rsidP="00143D33">
            <w:pPr>
              <w:spacing w:after="0"/>
              <w:jc w:val="right"/>
              <w:rPr>
                <w:iCs/>
                <w:color w:val="000000"/>
                <w:sz w:val="20"/>
                <w:szCs w:val="20"/>
              </w:rPr>
            </w:pPr>
            <w:r w:rsidRPr="00560CA2">
              <w:rPr>
                <w:iCs/>
                <w:color w:val="000000"/>
                <w:sz w:val="20"/>
                <w:szCs w:val="20"/>
              </w:rPr>
              <w:t>12.638.605</w:t>
            </w:r>
          </w:p>
        </w:tc>
        <w:tc>
          <w:tcPr>
            <w:tcW w:w="1559" w:type="dxa"/>
            <w:tcBorders>
              <w:top w:val="nil"/>
              <w:left w:val="nil"/>
              <w:bottom w:val="single" w:sz="8" w:space="0" w:color="B8CCE4"/>
              <w:right w:val="single" w:sz="8" w:space="0" w:color="B8CCE4"/>
            </w:tcBorders>
            <w:shd w:val="clear" w:color="auto" w:fill="auto"/>
            <w:noWrap/>
            <w:vAlign w:val="center"/>
          </w:tcPr>
          <w:p w:rsidR="00143D33" w:rsidRPr="00560CA2" w:rsidRDefault="00143D33" w:rsidP="00143D33">
            <w:pPr>
              <w:spacing w:after="0"/>
              <w:jc w:val="right"/>
              <w:rPr>
                <w:iCs/>
                <w:color w:val="000000"/>
                <w:sz w:val="20"/>
                <w:szCs w:val="20"/>
              </w:rPr>
            </w:pPr>
            <w:r w:rsidRPr="00560CA2">
              <w:rPr>
                <w:iCs/>
                <w:color w:val="000000"/>
                <w:sz w:val="20"/>
                <w:szCs w:val="20"/>
              </w:rPr>
              <w:t>12.638.605</w:t>
            </w:r>
          </w:p>
        </w:tc>
      </w:tr>
      <w:tr w:rsidR="00143D33" w:rsidRPr="00560CA2" w:rsidTr="004A5F64">
        <w:trPr>
          <w:trHeight w:val="216"/>
        </w:trPr>
        <w:tc>
          <w:tcPr>
            <w:tcW w:w="5969" w:type="dxa"/>
            <w:tcBorders>
              <w:top w:val="nil"/>
              <w:left w:val="single" w:sz="8" w:space="0" w:color="B8CCE4"/>
              <w:bottom w:val="single" w:sz="8" w:space="0" w:color="B8CCE4"/>
              <w:right w:val="single" w:sz="8" w:space="0" w:color="B8CCE4"/>
            </w:tcBorders>
            <w:shd w:val="clear" w:color="auto" w:fill="auto"/>
            <w:noWrap/>
            <w:vAlign w:val="center"/>
            <w:hideMark/>
          </w:tcPr>
          <w:p w:rsidR="00143D33" w:rsidRPr="00560CA2" w:rsidRDefault="00143D33" w:rsidP="00FD2CF2">
            <w:pPr>
              <w:spacing w:after="0"/>
              <w:rPr>
                <w:color w:val="000000"/>
                <w:sz w:val="20"/>
                <w:szCs w:val="20"/>
              </w:rPr>
            </w:pPr>
            <w:r w:rsidRPr="00560CA2">
              <w:rPr>
                <w:color w:val="000000"/>
                <w:sz w:val="20"/>
                <w:szCs w:val="20"/>
              </w:rPr>
              <w:t>Utjecaj dokapitalizacije neosiguranih vjerovnika</w:t>
            </w:r>
          </w:p>
        </w:tc>
        <w:tc>
          <w:tcPr>
            <w:tcW w:w="1564" w:type="dxa"/>
            <w:tcBorders>
              <w:top w:val="nil"/>
              <w:left w:val="nil"/>
              <w:bottom w:val="single" w:sz="8" w:space="0" w:color="B8CCE4"/>
              <w:right w:val="single" w:sz="8" w:space="0" w:color="B8CCE4"/>
            </w:tcBorders>
            <w:shd w:val="clear" w:color="auto" w:fill="auto"/>
            <w:noWrap/>
            <w:vAlign w:val="center"/>
            <w:hideMark/>
          </w:tcPr>
          <w:p w:rsidR="00143D33" w:rsidRPr="00560CA2" w:rsidRDefault="00143D33" w:rsidP="00143D33">
            <w:pPr>
              <w:spacing w:after="0"/>
              <w:jc w:val="right"/>
              <w:rPr>
                <w:color w:val="000000"/>
                <w:sz w:val="20"/>
                <w:szCs w:val="20"/>
              </w:rPr>
            </w:pPr>
            <w:r w:rsidRPr="00560CA2">
              <w:rPr>
                <w:color w:val="000000"/>
                <w:sz w:val="20"/>
                <w:szCs w:val="20"/>
              </w:rPr>
              <w:t>36.176.000</w:t>
            </w:r>
          </w:p>
        </w:tc>
        <w:tc>
          <w:tcPr>
            <w:tcW w:w="1559" w:type="dxa"/>
            <w:tcBorders>
              <w:top w:val="nil"/>
              <w:left w:val="nil"/>
              <w:bottom w:val="single" w:sz="8" w:space="0" w:color="B8CCE4"/>
              <w:right w:val="single" w:sz="8" w:space="0" w:color="B8CCE4"/>
            </w:tcBorders>
            <w:shd w:val="clear" w:color="auto" w:fill="auto"/>
            <w:noWrap/>
            <w:vAlign w:val="center"/>
            <w:hideMark/>
          </w:tcPr>
          <w:p w:rsidR="00143D33" w:rsidRPr="00560CA2" w:rsidRDefault="00143D33" w:rsidP="00143D33">
            <w:pPr>
              <w:spacing w:after="0"/>
              <w:jc w:val="right"/>
              <w:rPr>
                <w:iCs/>
                <w:color w:val="000000"/>
                <w:sz w:val="20"/>
                <w:szCs w:val="20"/>
              </w:rPr>
            </w:pPr>
            <w:r w:rsidRPr="00560CA2">
              <w:rPr>
                <w:iCs/>
                <w:color w:val="000000"/>
                <w:sz w:val="20"/>
                <w:szCs w:val="20"/>
              </w:rPr>
              <w:t>36.176.000</w:t>
            </w:r>
          </w:p>
        </w:tc>
      </w:tr>
      <w:tr w:rsidR="00143D33" w:rsidRPr="00560CA2" w:rsidTr="004A5F64">
        <w:trPr>
          <w:trHeight w:val="420"/>
        </w:trPr>
        <w:tc>
          <w:tcPr>
            <w:tcW w:w="5969" w:type="dxa"/>
            <w:tcBorders>
              <w:top w:val="nil"/>
              <w:left w:val="single" w:sz="8" w:space="0" w:color="B8CCE4"/>
              <w:bottom w:val="single" w:sz="8" w:space="0" w:color="B8CCE4"/>
              <w:right w:val="single" w:sz="8" w:space="0" w:color="B8CCE4"/>
            </w:tcBorders>
            <w:shd w:val="clear" w:color="auto" w:fill="auto"/>
            <w:vAlign w:val="center"/>
            <w:hideMark/>
          </w:tcPr>
          <w:p w:rsidR="00143D33" w:rsidRPr="00560CA2" w:rsidRDefault="00143D33" w:rsidP="00FD2CF2">
            <w:pPr>
              <w:spacing w:after="0"/>
              <w:rPr>
                <w:color w:val="000000"/>
                <w:sz w:val="20"/>
                <w:szCs w:val="20"/>
              </w:rPr>
            </w:pPr>
            <w:r w:rsidRPr="00560CA2">
              <w:rPr>
                <w:color w:val="000000"/>
                <w:sz w:val="20"/>
                <w:szCs w:val="20"/>
              </w:rPr>
              <w:t>Utjecaj sredstava uplaćenih od strane strateškog partnera za isplatu preostalog neotpisanog dijela duga neosiguranih vjerovnika</w:t>
            </w:r>
          </w:p>
        </w:tc>
        <w:tc>
          <w:tcPr>
            <w:tcW w:w="1564" w:type="dxa"/>
            <w:tcBorders>
              <w:top w:val="nil"/>
              <w:left w:val="nil"/>
              <w:bottom w:val="single" w:sz="8" w:space="0" w:color="B8CCE4"/>
              <w:right w:val="single" w:sz="8" w:space="0" w:color="B8CCE4"/>
            </w:tcBorders>
            <w:shd w:val="clear" w:color="auto" w:fill="auto"/>
            <w:noWrap/>
            <w:vAlign w:val="center"/>
            <w:hideMark/>
          </w:tcPr>
          <w:p w:rsidR="00143D33" w:rsidRPr="00560CA2" w:rsidRDefault="00143D33" w:rsidP="00143D33">
            <w:pPr>
              <w:spacing w:after="0"/>
              <w:jc w:val="right"/>
              <w:rPr>
                <w:color w:val="000000"/>
                <w:sz w:val="20"/>
                <w:szCs w:val="20"/>
              </w:rPr>
            </w:pPr>
            <w:r w:rsidRPr="00560CA2">
              <w:rPr>
                <w:color w:val="000000"/>
                <w:sz w:val="20"/>
                <w:szCs w:val="20"/>
              </w:rPr>
              <w:t>6.237.756</w:t>
            </w:r>
          </w:p>
        </w:tc>
        <w:tc>
          <w:tcPr>
            <w:tcW w:w="1559" w:type="dxa"/>
            <w:tcBorders>
              <w:top w:val="nil"/>
              <w:left w:val="nil"/>
              <w:bottom w:val="single" w:sz="8" w:space="0" w:color="B8CCE4"/>
              <w:right w:val="single" w:sz="8" w:space="0" w:color="B8CCE4"/>
            </w:tcBorders>
            <w:shd w:val="clear" w:color="auto" w:fill="auto"/>
            <w:noWrap/>
            <w:vAlign w:val="center"/>
            <w:hideMark/>
          </w:tcPr>
          <w:p w:rsidR="00143D33" w:rsidRPr="00560CA2" w:rsidRDefault="00143D33" w:rsidP="00143D33">
            <w:pPr>
              <w:spacing w:after="0"/>
              <w:jc w:val="right"/>
              <w:rPr>
                <w:iCs/>
                <w:color w:val="000000"/>
                <w:sz w:val="20"/>
                <w:szCs w:val="20"/>
              </w:rPr>
            </w:pPr>
            <w:r w:rsidRPr="00560CA2">
              <w:rPr>
                <w:iCs/>
                <w:color w:val="000000"/>
                <w:sz w:val="20"/>
                <w:szCs w:val="20"/>
              </w:rPr>
              <w:t>6.237.756</w:t>
            </w:r>
          </w:p>
        </w:tc>
      </w:tr>
      <w:tr w:rsidR="00143D33" w:rsidRPr="00560CA2" w:rsidTr="004A5F64">
        <w:trPr>
          <w:trHeight w:val="216"/>
        </w:trPr>
        <w:tc>
          <w:tcPr>
            <w:tcW w:w="5969" w:type="dxa"/>
            <w:tcBorders>
              <w:top w:val="nil"/>
              <w:left w:val="single" w:sz="8" w:space="0" w:color="B8CCE4"/>
              <w:bottom w:val="single" w:sz="8" w:space="0" w:color="B8CCE4"/>
              <w:right w:val="single" w:sz="8" w:space="0" w:color="B8CCE4"/>
            </w:tcBorders>
            <w:shd w:val="clear" w:color="000000" w:fill="95B3D7"/>
            <w:noWrap/>
            <w:vAlign w:val="center"/>
            <w:hideMark/>
          </w:tcPr>
          <w:p w:rsidR="00143D33" w:rsidRPr="00560CA2" w:rsidRDefault="00143D33" w:rsidP="00FD2CF2">
            <w:pPr>
              <w:spacing w:after="0"/>
              <w:rPr>
                <w:b/>
                <w:bCs/>
                <w:color w:val="000000"/>
                <w:sz w:val="20"/>
                <w:szCs w:val="20"/>
              </w:rPr>
            </w:pPr>
            <w:r w:rsidRPr="00560CA2">
              <w:rPr>
                <w:b/>
                <w:bCs/>
                <w:color w:val="000000"/>
                <w:sz w:val="20"/>
                <w:szCs w:val="20"/>
              </w:rPr>
              <w:t>VIŠAK LIKVIDNIH SREDSTAVA</w:t>
            </w:r>
          </w:p>
        </w:tc>
        <w:tc>
          <w:tcPr>
            <w:tcW w:w="1564" w:type="dxa"/>
            <w:tcBorders>
              <w:top w:val="nil"/>
              <w:left w:val="nil"/>
              <w:bottom w:val="single" w:sz="8" w:space="0" w:color="B8CCE4"/>
              <w:right w:val="single" w:sz="8" w:space="0" w:color="B8CCE4"/>
            </w:tcBorders>
            <w:shd w:val="clear" w:color="000000" w:fill="95B3D7"/>
            <w:noWrap/>
            <w:vAlign w:val="center"/>
            <w:hideMark/>
          </w:tcPr>
          <w:p w:rsidR="00143D33" w:rsidRPr="00560CA2" w:rsidRDefault="00143D33" w:rsidP="00143D33">
            <w:pPr>
              <w:spacing w:after="0"/>
              <w:jc w:val="right"/>
              <w:rPr>
                <w:b/>
                <w:bCs/>
                <w:color w:val="000000"/>
                <w:sz w:val="20"/>
                <w:szCs w:val="20"/>
              </w:rPr>
            </w:pPr>
            <w:r w:rsidRPr="00560CA2">
              <w:rPr>
                <w:b/>
                <w:bCs/>
                <w:color w:val="000000"/>
                <w:sz w:val="20"/>
                <w:szCs w:val="20"/>
              </w:rPr>
              <w:t>2.634.563</w:t>
            </w:r>
          </w:p>
        </w:tc>
        <w:tc>
          <w:tcPr>
            <w:tcW w:w="1559" w:type="dxa"/>
            <w:tcBorders>
              <w:top w:val="nil"/>
              <w:left w:val="nil"/>
              <w:bottom w:val="single" w:sz="8" w:space="0" w:color="B8CCE4"/>
              <w:right w:val="single" w:sz="8" w:space="0" w:color="B8CCE4"/>
            </w:tcBorders>
            <w:shd w:val="clear" w:color="000000" w:fill="95B3D7"/>
            <w:noWrap/>
            <w:vAlign w:val="center"/>
            <w:hideMark/>
          </w:tcPr>
          <w:p w:rsidR="00143D33" w:rsidRPr="00560CA2" w:rsidRDefault="00143D33" w:rsidP="00143D33">
            <w:pPr>
              <w:spacing w:after="0"/>
              <w:jc w:val="right"/>
              <w:rPr>
                <w:b/>
                <w:bCs/>
                <w:iCs/>
                <w:color w:val="000000"/>
                <w:sz w:val="20"/>
                <w:szCs w:val="20"/>
              </w:rPr>
            </w:pPr>
            <w:r w:rsidRPr="00560CA2">
              <w:rPr>
                <w:b/>
                <w:bCs/>
                <w:iCs/>
                <w:color w:val="000000"/>
                <w:sz w:val="20"/>
                <w:szCs w:val="20"/>
              </w:rPr>
              <w:t>2.634.563</w:t>
            </w:r>
          </w:p>
        </w:tc>
      </w:tr>
    </w:tbl>
    <w:p w:rsidR="00F72614" w:rsidRPr="00560CA2" w:rsidRDefault="00F72614" w:rsidP="00F72614">
      <w:pPr>
        <w:spacing w:after="0"/>
        <w:jc w:val="both"/>
        <w:rPr>
          <w:rFonts w:eastAsia="Times New Roman" w:cs="Times New Roman"/>
          <w:color w:val="000000"/>
          <w:sz w:val="24"/>
          <w:szCs w:val="24"/>
          <w:lang w:eastAsia="hr-HR"/>
        </w:rPr>
      </w:pPr>
    </w:p>
    <w:p w:rsidR="003C5931" w:rsidRPr="00560CA2" w:rsidRDefault="006C02F3" w:rsidP="0048394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Društvo će </w:t>
      </w:r>
      <w:r w:rsidR="003C5931" w:rsidRPr="00560CA2">
        <w:rPr>
          <w:rFonts w:eastAsia="Times New Roman" w:cs="Times New Roman"/>
          <w:color w:val="000000"/>
          <w:sz w:val="24"/>
          <w:szCs w:val="24"/>
          <w:lang w:eastAsia="hr-HR"/>
        </w:rPr>
        <w:t xml:space="preserve">također nastaviti s prodajom zaliha stanova, </w:t>
      </w:r>
      <w:r w:rsidRPr="00560CA2">
        <w:rPr>
          <w:rFonts w:eastAsia="Times New Roman" w:cs="Times New Roman"/>
          <w:color w:val="000000"/>
          <w:sz w:val="24"/>
          <w:szCs w:val="24"/>
          <w:lang w:eastAsia="hr-HR"/>
        </w:rPr>
        <w:t xml:space="preserve">naplatiti određena potraživanja od svojih dužnika </w:t>
      </w:r>
      <w:r w:rsidR="003C5931" w:rsidRPr="00560CA2">
        <w:rPr>
          <w:rFonts w:eastAsia="Times New Roman" w:cs="Times New Roman"/>
          <w:color w:val="000000"/>
          <w:sz w:val="24"/>
          <w:szCs w:val="24"/>
          <w:lang w:eastAsia="hr-HR"/>
        </w:rPr>
        <w:t>te</w:t>
      </w:r>
      <w:r w:rsidR="005B77C5" w:rsidRPr="00560CA2">
        <w:rPr>
          <w:rFonts w:eastAsia="Times New Roman" w:cs="Times New Roman"/>
          <w:color w:val="000000"/>
          <w:sz w:val="24"/>
          <w:szCs w:val="24"/>
          <w:lang w:eastAsia="hr-HR"/>
        </w:rPr>
        <w:t xml:space="preserve"> zadržati dio nov</w:t>
      </w:r>
      <w:r w:rsidRPr="00560CA2">
        <w:rPr>
          <w:rFonts w:eastAsia="Times New Roman" w:cs="Times New Roman"/>
          <w:color w:val="000000"/>
          <w:sz w:val="24"/>
          <w:szCs w:val="24"/>
          <w:lang w:eastAsia="hr-HR"/>
        </w:rPr>
        <w:t xml:space="preserve">ca na računu </w:t>
      </w:r>
      <w:r w:rsidR="003C5931" w:rsidRPr="00560CA2">
        <w:rPr>
          <w:sz w:val="24"/>
          <w:szCs w:val="24"/>
        </w:rPr>
        <w:t>za servisiranje tekućih obveza i ulaganje u daljnji razvoj poslovanja</w:t>
      </w:r>
      <w:r w:rsidRPr="00560CA2">
        <w:rPr>
          <w:rFonts w:eastAsia="Times New Roman" w:cs="Times New Roman"/>
          <w:color w:val="000000"/>
          <w:sz w:val="24"/>
          <w:szCs w:val="24"/>
          <w:lang w:eastAsia="hr-HR"/>
        </w:rPr>
        <w:t xml:space="preserve">. </w:t>
      </w:r>
    </w:p>
    <w:p w:rsidR="0068681B" w:rsidRPr="00560CA2" w:rsidRDefault="007F224C" w:rsidP="006736A3">
      <w:pPr>
        <w:pStyle w:val="Heading1"/>
        <w:rPr>
          <w:rFonts w:asciiTheme="minorHAnsi" w:hAnsiTheme="minorHAnsi"/>
        </w:rPr>
      </w:pPr>
      <w:bookmarkStart w:id="10" w:name="_Toc450303779"/>
      <w:r w:rsidRPr="00560CA2">
        <w:rPr>
          <w:rFonts w:asciiTheme="minorHAnsi" w:hAnsiTheme="minorHAnsi"/>
        </w:rPr>
        <w:lastRenderedPageBreak/>
        <w:t>Mjere operativnoga restrukturiranja i izračun njihovih učinaka na poslovanje</w:t>
      </w:r>
      <w:bookmarkEnd w:id="10"/>
    </w:p>
    <w:p w:rsidR="00EB4E48" w:rsidRPr="00560CA2" w:rsidRDefault="00EB4E48" w:rsidP="00EB4E48">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Kao što je navedeno, Društvo je projektno društvo koje razvija i gradi stambeno-poslovni </w:t>
      </w:r>
      <w:r w:rsidR="002138E9" w:rsidRPr="00560CA2">
        <w:rPr>
          <w:rFonts w:eastAsia="Times New Roman" w:cs="Times New Roman"/>
          <w:color w:val="000000"/>
          <w:sz w:val="24"/>
          <w:szCs w:val="24"/>
          <w:lang w:eastAsia="hr-HR"/>
        </w:rPr>
        <w:t xml:space="preserve">objekt u sklopu </w:t>
      </w:r>
      <w:r w:rsidRPr="00560CA2">
        <w:rPr>
          <w:rFonts w:eastAsia="Times New Roman" w:cs="Times New Roman"/>
          <w:color w:val="000000"/>
          <w:sz w:val="24"/>
          <w:szCs w:val="24"/>
          <w:lang w:eastAsia="hr-HR"/>
        </w:rPr>
        <w:t>kompleks</w:t>
      </w:r>
      <w:r w:rsidR="002138E9" w:rsidRPr="00560CA2">
        <w:rPr>
          <w:rFonts w:eastAsia="Times New Roman" w:cs="Times New Roman"/>
          <w:color w:val="000000"/>
          <w:sz w:val="24"/>
          <w:szCs w:val="24"/>
          <w:lang w:eastAsia="hr-HR"/>
        </w:rPr>
        <w:t>a</w:t>
      </w:r>
      <w:r w:rsidRPr="00560CA2">
        <w:rPr>
          <w:rFonts w:eastAsia="Times New Roman" w:cs="Times New Roman"/>
          <w:color w:val="000000"/>
          <w:sz w:val="24"/>
          <w:szCs w:val="24"/>
          <w:lang w:eastAsia="hr-HR"/>
        </w:rPr>
        <w:t xml:space="preserve"> Črnomerec centar, s čijom gradnjom nije moglo nastaviti u predviđenim rokovima radi nepovoljne situacije na nekretninskom tržištu, radi čega nije niti u mogućnosti izvršavati postojeće obveze.</w:t>
      </w:r>
    </w:p>
    <w:p w:rsidR="00EB4E48" w:rsidRPr="00560CA2" w:rsidRDefault="00EB4E48" w:rsidP="00EB4E48">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Stoga se i operativno restrukturiranje Društva temelji na mjerama kojima se omogućava nastavak gradnje stamobeno-poslovnog </w:t>
      </w:r>
      <w:r w:rsidR="002138E9" w:rsidRPr="00560CA2">
        <w:rPr>
          <w:rFonts w:eastAsia="Times New Roman" w:cs="Times New Roman"/>
          <w:color w:val="000000"/>
          <w:sz w:val="24"/>
          <w:szCs w:val="24"/>
          <w:lang w:eastAsia="hr-HR"/>
        </w:rPr>
        <w:t>objekta A1</w:t>
      </w:r>
      <w:r w:rsidRPr="00560CA2">
        <w:rPr>
          <w:rFonts w:eastAsia="Times New Roman" w:cs="Times New Roman"/>
          <w:color w:val="000000"/>
          <w:sz w:val="24"/>
          <w:szCs w:val="24"/>
          <w:lang w:eastAsia="hr-HR"/>
        </w:rPr>
        <w:t xml:space="preserve">, jer će jedino dovršetkom i realizacijom projekta u njegovoj cjelini svi vjerovnici biti namireni. </w:t>
      </w:r>
    </w:p>
    <w:p w:rsidR="00233946" w:rsidRPr="00560CA2" w:rsidRDefault="00233946" w:rsidP="00EB4E48">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Operativno restrukturiranje obuhvaća sljedeće:</w:t>
      </w:r>
    </w:p>
    <w:p w:rsidR="00233946" w:rsidRPr="00560CA2" w:rsidRDefault="00233946" w:rsidP="00233946">
      <w:pPr>
        <w:pStyle w:val="ListParagraph"/>
        <w:numPr>
          <w:ilvl w:val="0"/>
          <w:numId w:val="26"/>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Dokapitalizacija i strateško partnerstvo </w:t>
      </w:r>
    </w:p>
    <w:p w:rsidR="00233946" w:rsidRPr="00560CA2" w:rsidRDefault="00233946" w:rsidP="00233946">
      <w:pPr>
        <w:pStyle w:val="ListParagraph"/>
        <w:numPr>
          <w:ilvl w:val="0"/>
          <w:numId w:val="26"/>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Nastavak izgradnje stambeno-poslovn</w:t>
      </w:r>
      <w:r w:rsidR="00185FEA" w:rsidRPr="00560CA2">
        <w:rPr>
          <w:rFonts w:eastAsia="Times New Roman" w:cs="Times New Roman"/>
          <w:color w:val="000000"/>
          <w:sz w:val="24"/>
          <w:szCs w:val="24"/>
          <w:lang w:eastAsia="hr-HR"/>
        </w:rPr>
        <w:t xml:space="preserve">og objekta </w:t>
      </w:r>
      <w:r w:rsidR="002138E9" w:rsidRPr="00560CA2">
        <w:rPr>
          <w:rFonts w:eastAsia="Times New Roman" w:cs="Times New Roman"/>
          <w:color w:val="000000"/>
          <w:sz w:val="24"/>
          <w:szCs w:val="24"/>
          <w:lang w:eastAsia="hr-HR"/>
        </w:rPr>
        <w:t xml:space="preserve">A1 </w:t>
      </w:r>
      <w:r w:rsidR="00185FEA" w:rsidRPr="00560CA2">
        <w:rPr>
          <w:rFonts w:eastAsia="Times New Roman" w:cs="Times New Roman"/>
          <w:color w:val="000000"/>
          <w:sz w:val="24"/>
          <w:szCs w:val="24"/>
          <w:lang w:eastAsia="hr-HR"/>
        </w:rPr>
        <w:t>u sklopu</w:t>
      </w:r>
      <w:r w:rsidRPr="00560CA2">
        <w:rPr>
          <w:rFonts w:eastAsia="Times New Roman" w:cs="Times New Roman"/>
          <w:color w:val="000000"/>
          <w:sz w:val="24"/>
          <w:szCs w:val="24"/>
          <w:lang w:eastAsia="hr-HR"/>
        </w:rPr>
        <w:t xml:space="preserve"> kompleksa </w:t>
      </w:r>
      <w:r w:rsidR="00E107A1" w:rsidRPr="00560CA2">
        <w:rPr>
          <w:rFonts w:eastAsia="Times New Roman" w:cs="Times New Roman"/>
          <w:color w:val="000000"/>
          <w:sz w:val="24"/>
          <w:szCs w:val="24"/>
          <w:lang w:eastAsia="hr-HR"/>
        </w:rPr>
        <w:t>Črnomerec centar</w:t>
      </w:r>
    </w:p>
    <w:p w:rsidR="00233946" w:rsidRPr="00560CA2" w:rsidRDefault="00233946" w:rsidP="00233946">
      <w:pPr>
        <w:pStyle w:val="ListParagraph"/>
        <w:numPr>
          <w:ilvl w:val="0"/>
          <w:numId w:val="26"/>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Restrukturiranje potraživanja od Niva inženjering d.d. </w:t>
      </w:r>
      <w:r w:rsidR="00E107A1" w:rsidRPr="00560CA2">
        <w:rPr>
          <w:rFonts w:eastAsia="Times New Roman" w:cs="Times New Roman"/>
          <w:color w:val="000000"/>
          <w:sz w:val="24"/>
          <w:szCs w:val="24"/>
          <w:lang w:eastAsia="hr-HR"/>
        </w:rPr>
        <w:t>sudjelovanjem u razvojim projektima ili preuzimanjem imovine</w:t>
      </w:r>
    </w:p>
    <w:p w:rsidR="00E4390D" w:rsidRPr="00560CA2" w:rsidRDefault="00E4390D"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S obzirom da se radi o projektnom Društvu, planom restrukturiranja ne predviđaju se ulaganja u opremu i strojeve, kao niti zapošljavanje djelatnika jer će razvoj i gradnja projekta biti obavljeni od strane vanjskog izvođača. </w:t>
      </w:r>
    </w:p>
    <w:p w:rsidR="00233946" w:rsidRPr="00560CA2" w:rsidRDefault="00233946" w:rsidP="00233946">
      <w:pPr>
        <w:pStyle w:val="Heading2"/>
        <w:rPr>
          <w:rFonts w:asciiTheme="minorHAnsi" w:eastAsia="Times New Roman" w:hAnsiTheme="minorHAnsi"/>
          <w:lang w:eastAsia="hr-HR"/>
        </w:rPr>
      </w:pPr>
      <w:bookmarkStart w:id="11" w:name="_Toc450303780"/>
      <w:r w:rsidRPr="00560CA2">
        <w:rPr>
          <w:rFonts w:asciiTheme="minorHAnsi" w:eastAsia="Times New Roman" w:hAnsiTheme="minorHAnsi"/>
          <w:lang w:eastAsia="hr-HR"/>
        </w:rPr>
        <w:t>Dokapitalizacija i strateško partnerstvo</w:t>
      </w:r>
      <w:bookmarkEnd w:id="11"/>
      <w:r w:rsidRPr="00560CA2">
        <w:rPr>
          <w:rFonts w:asciiTheme="minorHAnsi" w:eastAsia="Times New Roman" w:hAnsiTheme="minorHAnsi"/>
          <w:lang w:eastAsia="hr-HR"/>
        </w:rPr>
        <w:t xml:space="preserve"> </w:t>
      </w:r>
    </w:p>
    <w:p w:rsidR="00E107A1" w:rsidRPr="00560CA2" w:rsidRDefault="00E107A1" w:rsidP="00E107A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U uvjetima nelikvidnosti i insolventnosti, u postupku predstečajnog postupka, Društvo je razmatralo mogućnost uspostave strateškog partnerstva, kako bi se moglo financijski i operativno restrukturirati te trajno osposobiti za podmirenje obveza, obnovu svoje financijske stabilnosti i osiguranje kontinuiteta poslovanja u interesu svih vjerovnika i drugih zainteresiranih strana.</w:t>
      </w:r>
    </w:p>
    <w:p w:rsidR="00F86771" w:rsidRPr="00560CA2" w:rsidRDefault="00E107A1" w:rsidP="00E107A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U kontekstu navedenoga, Društvo je među značajnijim vjerovnicima identificiralo Agrokor grupaciju kao razborito relevantnog strateškog partnera u postojećim okolnostima, s obzirom da je Agrokor grupacija i u prethodnim razdobljima pratila projekt. </w:t>
      </w:r>
    </w:p>
    <w:p w:rsidR="00E107A1" w:rsidRPr="00560CA2" w:rsidRDefault="00E107A1" w:rsidP="00E107A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S obzirom na Agrokorovu poslovnu osnovu, ekspertizu i iskustvo u poslovanju s nekretninama, očekuje se da bi takvo strateško partnerstvo omogućilo postizanje značajnih sinergijskih učinaka, pogotovo u području optimizacije troškova i osiguravanja potrebnih likvidnih sredstava za  otplatu dugova, realizaciju gradnje cjelokupnog stambeno-poslovnog kompleksa i njegovu prodaju.</w:t>
      </w:r>
    </w:p>
    <w:p w:rsidR="00E107A1" w:rsidRPr="00560CA2" w:rsidRDefault="00E107A1" w:rsidP="00E107A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Unosom svojih tražbina u kapital Društva, </w:t>
      </w:r>
      <w:r w:rsidR="00F86771" w:rsidRPr="00560CA2">
        <w:rPr>
          <w:rFonts w:eastAsia="Times New Roman" w:cs="Times New Roman"/>
          <w:color w:val="000000"/>
          <w:sz w:val="24"/>
          <w:szCs w:val="24"/>
          <w:lang w:eastAsia="hr-HR"/>
        </w:rPr>
        <w:t xml:space="preserve">stečenih temeljem sudužništva prema Imex banci, </w:t>
      </w:r>
      <w:r w:rsidRPr="00560CA2">
        <w:rPr>
          <w:rFonts w:eastAsia="Times New Roman" w:cs="Times New Roman"/>
          <w:color w:val="000000"/>
          <w:sz w:val="24"/>
          <w:szCs w:val="24"/>
          <w:lang w:eastAsia="hr-HR"/>
        </w:rPr>
        <w:t xml:space="preserve">Agrokor će ostvarivati značajnu kontrolu nad poslovnim odlukama, a što Društvo vidi kao </w:t>
      </w:r>
      <w:r w:rsidRPr="00560CA2">
        <w:rPr>
          <w:rFonts w:eastAsia="Times New Roman" w:cs="Times New Roman"/>
          <w:color w:val="000000"/>
          <w:sz w:val="24"/>
          <w:szCs w:val="24"/>
          <w:lang w:eastAsia="hr-HR"/>
        </w:rPr>
        <w:lastRenderedPageBreak/>
        <w:t xml:space="preserve">prednost i razboritu opciju u postojećim okolnostima jer je izvjesno da će se ukoliko se strateško partnerstvo ne realizira i ne pribavi podrška Agrokora, nad Društvom biti otvoren stečajni postupak, u kojem će s obzirom na strukturu imovine koja je najvećim dijelom založena, stečajna masa biti nedostatna za isplatu neosiguranih vjerovnika.  </w:t>
      </w:r>
    </w:p>
    <w:p w:rsidR="00F86771" w:rsidRPr="00560CA2" w:rsidRDefault="00F86771" w:rsidP="00F8677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Agrokor</w:t>
      </w:r>
      <w:r w:rsidR="00EB4E48" w:rsidRPr="00560CA2">
        <w:rPr>
          <w:rFonts w:eastAsia="Times New Roman" w:cs="Times New Roman"/>
          <w:color w:val="000000"/>
          <w:sz w:val="24"/>
          <w:szCs w:val="24"/>
          <w:lang w:eastAsia="hr-HR"/>
        </w:rPr>
        <w:t xml:space="preserve"> je također spreman i osigurati sredstva za isplatu 30% neotpisanih tražbina </w:t>
      </w:r>
      <w:r w:rsidR="008334B6" w:rsidRPr="00560CA2">
        <w:rPr>
          <w:rFonts w:eastAsia="Times New Roman" w:cs="Times New Roman"/>
          <w:color w:val="000000"/>
          <w:sz w:val="24"/>
          <w:szCs w:val="24"/>
          <w:lang w:eastAsia="hr-HR"/>
        </w:rPr>
        <w:t>neosiguranih vjerovnika</w:t>
      </w:r>
      <w:r w:rsidRPr="00560CA2">
        <w:rPr>
          <w:rFonts w:eastAsia="Times New Roman" w:cs="Times New Roman"/>
          <w:color w:val="000000"/>
          <w:sz w:val="24"/>
          <w:szCs w:val="24"/>
          <w:lang w:eastAsia="hr-HR"/>
        </w:rPr>
        <w:t>, te osigurati potrebna sredstva za nastavak izgradnje stambeno-poslovnog objekta A1, u iznosu od 20 milijuna EUR, što je sve i potvrđeno u Pismu namjere koje se prilaže u predstečajnom postupku.</w:t>
      </w:r>
    </w:p>
    <w:p w:rsidR="00EB4E48" w:rsidRPr="00560CA2" w:rsidRDefault="008334B6" w:rsidP="00EB4E48">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Na ovaj način strateški partner će </w:t>
      </w:r>
      <w:r w:rsidR="00F86771" w:rsidRPr="00560CA2">
        <w:rPr>
          <w:rFonts w:eastAsia="Times New Roman" w:cs="Times New Roman"/>
          <w:color w:val="000000"/>
          <w:sz w:val="24"/>
          <w:szCs w:val="24"/>
          <w:lang w:eastAsia="hr-HR"/>
        </w:rPr>
        <w:t>značajnom kontrolom</w:t>
      </w:r>
      <w:r w:rsidRPr="00560CA2">
        <w:rPr>
          <w:rFonts w:eastAsia="Times New Roman" w:cs="Times New Roman"/>
          <w:color w:val="000000"/>
          <w:sz w:val="24"/>
          <w:szCs w:val="24"/>
          <w:lang w:eastAsia="hr-HR"/>
        </w:rPr>
        <w:t xml:space="preserve"> poslovanj</w:t>
      </w:r>
      <w:r w:rsidR="00F86771" w:rsidRPr="00560CA2">
        <w:rPr>
          <w:rFonts w:eastAsia="Times New Roman" w:cs="Times New Roman"/>
          <w:color w:val="000000"/>
          <w:sz w:val="24"/>
          <w:szCs w:val="24"/>
          <w:lang w:eastAsia="hr-HR"/>
        </w:rPr>
        <w:t>a</w:t>
      </w:r>
      <w:r w:rsidRPr="00560CA2">
        <w:rPr>
          <w:rFonts w:eastAsia="Times New Roman" w:cs="Times New Roman"/>
          <w:color w:val="000000"/>
          <w:sz w:val="24"/>
          <w:szCs w:val="24"/>
          <w:lang w:eastAsia="hr-HR"/>
        </w:rPr>
        <w:t xml:space="preserve"> Društva i primarno osigurati značajnu kontrolu nad ostvarenjem ciljeva restrukturiranja.</w:t>
      </w:r>
    </w:p>
    <w:p w:rsidR="008C1A84" w:rsidRPr="00560CA2" w:rsidRDefault="00E107A1" w:rsidP="00E107A1">
      <w:pPr>
        <w:pStyle w:val="Heading2"/>
        <w:rPr>
          <w:rFonts w:asciiTheme="minorHAnsi" w:eastAsia="Times New Roman" w:hAnsiTheme="minorHAnsi"/>
          <w:lang w:eastAsia="hr-HR"/>
        </w:rPr>
      </w:pPr>
      <w:bookmarkStart w:id="12" w:name="_Toc450303781"/>
      <w:r w:rsidRPr="00560CA2">
        <w:rPr>
          <w:rFonts w:asciiTheme="minorHAnsi" w:eastAsia="Times New Roman" w:hAnsiTheme="minorHAnsi"/>
          <w:lang w:eastAsia="hr-HR"/>
        </w:rPr>
        <w:t xml:space="preserve">Nastavak izgradnje stambeno-poslovnog </w:t>
      </w:r>
      <w:r w:rsidR="00185FEA" w:rsidRPr="00560CA2">
        <w:rPr>
          <w:rFonts w:asciiTheme="minorHAnsi" w:eastAsia="Times New Roman" w:hAnsiTheme="minorHAnsi"/>
          <w:lang w:eastAsia="hr-HR"/>
        </w:rPr>
        <w:t xml:space="preserve">objekta </w:t>
      </w:r>
      <w:r w:rsidR="002138E9" w:rsidRPr="00560CA2">
        <w:rPr>
          <w:rFonts w:asciiTheme="minorHAnsi" w:eastAsia="Times New Roman" w:hAnsiTheme="minorHAnsi"/>
          <w:lang w:eastAsia="hr-HR"/>
        </w:rPr>
        <w:t xml:space="preserve">A1 </w:t>
      </w:r>
      <w:r w:rsidR="00185FEA" w:rsidRPr="00560CA2">
        <w:rPr>
          <w:rFonts w:asciiTheme="minorHAnsi" w:eastAsia="Times New Roman" w:hAnsiTheme="minorHAnsi"/>
          <w:lang w:eastAsia="hr-HR"/>
        </w:rPr>
        <w:t xml:space="preserve">u sklopu </w:t>
      </w:r>
      <w:r w:rsidRPr="00560CA2">
        <w:rPr>
          <w:rFonts w:asciiTheme="minorHAnsi" w:eastAsia="Times New Roman" w:hAnsiTheme="minorHAnsi"/>
          <w:lang w:eastAsia="hr-HR"/>
        </w:rPr>
        <w:t>kompleksa Črnomerec centar</w:t>
      </w:r>
      <w:bookmarkEnd w:id="12"/>
    </w:p>
    <w:p w:rsidR="00E4390D" w:rsidRPr="00560CA2" w:rsidRDefault="00E4390D"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Bez nastavka izgradnje i realizacije stambeno poslovnog </w:t>
      </w:r>
      <w:r w:rsidR="00185FEA" w:rsidRPr="00560CA2">
        <w:rPr>
          <w:rFonts w:eastAsia="Times New Roman" w:cs="Times New Roman"/>
          <w:color w:val="000000"/>
          <w:sz w:val="24"/>
          <w:szCs w:val="24"/>
          <w:lang w:eastAsia="hr-HR"/>
        </w:rPr>
        <w:t>objekta</w:t>
      </w:r>
      <w:r w:rsidRPr="00560CA2">
        <w:rPr>
          <w:rFonts w:eastAsia="Times New Roman" w:cs="Times New Roman"/>
          <w:color w:val="000000"/>
          <w:sz w:val="24"/>
          <w:szCs w:val="24"/>
          <w:lang w:eastAsia="hr-HR"/>
        </w:rPr>
        <w:t xml:space="preserve"> kako je predviđeno ne postoji drugo raspoloživo rješenje u kratkom roku koje bi osiguralo održanje Društva i njegovo restrukturiranje. </w:t>
      </w:r>
    </w:p>
    <w:p w:rsidR="00E4390D" w:rsidRPr="00560CA2" w:rsidRDefault="00E4390D"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Kalkulacija rezultata u slučaju realizacije stambeno poslovnog objekta A1 pokazuje da će se povećati profitabilnost poslovanja te u potpunosti osigurati dostatna sredstva za redovno servisiranje obveza i nastavak poslovanja. </w:t>
      </w:r>
    </w:p>
    <w:p w:rsidR="0014238E" w:rsidRPr="00560CA2" w:rsidRDefault="0014238E"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Od realizacije poslovnog objekta A1 očekuje se oko 41,6 milijuna EUR prihoda, uz 38 milijuna EUR troškova gradnje (od čega je 8 milijuna zemljište, što je već kupljeno). Razdoblje gradnje predviđa se do kraja 2017. godine, te bi prva prodaja stanova krenula odmah početkom 2018. Realizacija stanova planira se u razdoblju od 2018. do 2021.</w:t>
      </w:r>
      <w:r w:rsidR="002138E9" w:rsidRPr="00560CA2">
        <w:rPr>
          <w:rFonts w:eastAsia="Times New Roman" w:cs="Times New Roman"/>
          <w:color w:val="000000"/>
          <w:sz w:val="24"/>
          <w:szCs w:val="24"/>
          <w:lang w:eastAsia="hr-HR"/>
        </w:rPr>
        <w:t xml:space="preserve"> za što već danas postoje određena potražnja i predbilježbe.</w:t>
      </w:r>
    </w:p>
    <w:p w:rsidR="0014238E" w:rsidRPr="00560CA2" w:rsidRDefault="0014238E"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Financiranje gradnje osigurat će u najvećoj mjeri </w:t>
      </w:r>
      <w:r w:rsidR="00185FEA" w:rsidRPr="00560CA2">
        <w:rPr>
          <w:rFonts w:eastAsia="Times New Roman" w:cs="Times New Roman"/>
          <w:color w:val="000000"/>
          <w:sz w:val="24"/>
          <w:szCs w:val="24"/>
          <w:lang w:eastAsia="hr-HR"/>
        </w:rPr>
        <w:t>S</w:t>
      </w:r>
      <w:r w:rsidRPr="00560CA2">
        <w:rPr>
          <w:rFonts w:eastAsia="Times New Roman" w:cs="Times New Roman"/>
          <w:color w:val="000000"/>
          <w:sz w:val="24"/>
          <w:szCs w:val="24"/>
          <w:lang w:eastAsia="hr-HR"/>
        </w:rPr>
        <w:t xml:space="preserve">trateški partner, kreditom od 20 milijuna EUR, koji će se odobriti pod istim uvjetima kao što ih imaju razlučni vjerovnici -  razdoblje otplate u roku 6 godina, uz poček do 1. siječnja 2018., te uz fiksnu godišnju kamatnu stopu od 5%. </w:t>
      </w:r>
    </w:p>
    <w:p w:rsidR="0014238E" w:rsidRPr="00560CA2" w:rsidRDefault="0014238E"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Ostali iznos troškova izgradnje financirat će se prodajom preostalih zaliha stanova B1 objekta (oko 5 milijuna EUR u razdoblju do polovine 2018. godine), sredstvima iz najmova objekta B</w:t>
      </w:r>
      <w:r w:rsidR="00F03715" w:rsidRPr="00560CA2">
        <w:rPr>
          <w:rFonts w:eastAsia="Times New Roman" w:cs="Times New Roman"/>
          <w:color w:val="000000"/>
          <w:sz w:val="24"/>
          <w:szCs w:val="24"/>
          <w:lang w:eastAsia="hr-HR"/>
        </w:rPr>
        <w:t>1</w:t>
      </w:r>
      <w:r w:rsidRPr="00560CA2">
        <w:rPr>
          <w:rFonts w:eastAsia="Times New Roman" w:cs="Times New Roman"/>
          <w:color w:val="000000"/>
          <w:sz w:val="24"/>
          <w:szCs w:val="24"/>
          <w:lang w:eastAsia="hr-HR"/>
        </w:rPr>
        <w:t xml:space="preserve"> (oko 600 tisuća EUR godišnje) te produljenim rokovima odobrenim od strane dobavljača, što je već potvrđeno s izvođačem radova. </w:t>
      </w:r>
    </w:p>
    <w:p w:rsidR="00E4390D" w:rsidRPr="00560CA2" w:rsidRDefault="00E4390D"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Stambeno – poslovni objekt A1 bit će smješten uz križanje Cankarove i Ulice Baruna Filipovića, koje ju okružuju sa sjevera i zapada, što omogućuje dobru prometnu povezanost s drugim dijelovima grada, kao i s južnim i zapadnim izlazima iz grada, prema autocestama i zračnoj luci.</w:t>
      </w:r>
    </w:p>
    <w:p w:rsidR="008C1A84" w:rsidRPr="00560CA2" w:rsidRDefault="008C1A84" w:rsidP="00F54E26">
      <w:pPr>
        <w:jc w:val="both"/>
        <w:rPr>
          <w:rFonts w:eastAsia="Times New Roman" w:cs="Times New Roman"/>
          <w:color w:val="000000"/>
          <w:sz w:val="24"/>
          <w:szCs w:val="24"/>
          <w:lang w:eastAsia="hr-HR"/>
        </w:rPr>
      </w:pPr>
      <w:r w:rsidRPr="00560CA2">
        <w:rPr>
          <w:rFonts w:eastAsia="Times New Roman" w:cs="Times New Roman"/>
          <w:noProof/>
          <w:color w:val="000000"/>
          <w:sz w:val="24"/>
          <w:szCs w:val="24"/>
          <w:lang w:eastAsia="hr-HR"/>
        </w:rPr>
        <w:lastRenderedPageBreak/>
        <w:drawing>
          <wp:inline distT="0" distB="0" distL="0" distR="0" wp14:anchorId="002EF781" wp14:editId="24D9B182">
            <wp:extent cx="5760720" cy="5027615"/>
            <wp:effectExtent l="0" t="0" r="0" b="1905"/>
            <wp:docPr id="4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Slika 1"/>
                    <pic:cNvPicPr>
                      <a:picLocks noChangeAspect="1"/>
                    </pic:cNvPicPr>
                  </pic:nvPicPr>
                  <pic:blipFill>
                    <a:blip r:embed="rId8" cstate="print">
                      <a:extLst>
                        <a:ext uri="{28A0092B-C50C-407E-A947-70E740481C1C}">
                          <a14:useLocalDpi xmlns:a14="http://schemas.microsoft.com/office/drawing/2010/main" val="0"/>
                        </a:ext>
                      </a:extLst>
                    </a:blip>
                    <a:srcRect l="8255" t="5309" r="19424" b="4073"/>
                    <a:stretch>
                      <a:fillRect/>
                    </a:stretch>
                  </pic:blipFill>
                  <pic:spPr bwMode="auto">
                    <a:xfrm>
                      <a:off x="0" y="0"/>
                      <a:ext cx="5760720" cy="5027615"/>
                    </a:xfrm>
                    <a:prstGeom prst="rect">
                      <a:avLst/>
                    </a:prstGeom>
                    <a:noFill/>
                    <a:ln>
                      <a:noFill/>
                    </a:ln>
                    <a:extLst/>
                  </pic:spPr>
                </pic:pic>
              </a:graphicData>
            </a:graphic>
          </wp:inline>
        </w:drawing>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Blizina javnog gradski prometa je neposredna: uz Ulicu baruna Filipovića je postaja gradskog autobusa, najbliže tramvajske postaje su u Ilici, unutar pet minuta hoda, a južno od Gradiščanske je željeznička pruga na kojoj je predviđena postaja buduće gradske željeznice.</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U neposrednoj blizini su farmaceutska tvrtka PLIVA, Trg pravde – budući sudski centar grada, dom zdravlja Črnomerec, Institut za tumore, Tekstilni fakultet i osnovna škola u Cankarovoj.</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Za prostor na kojem je predviđena izgradnja poslovno stambene zgrade oznake A1, na snazi je Odluka o Drugim izmjenama i dopunama urbanističkog plana uređenja Gradiščanska – Cankarova – Ulica Baruna Filipovića (sl. Glasnik grada Zagreba 12/11). Prema spomenutom planu i GUP-u grada Zagreba, objekt je u zoni M2 – mješovita, pretežito poslovna namjena.</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noProof/>
          <w:color w:val="000000"/>
          <w:sz w:val="24"/>
          <w:szCs w:val="24"/>
          <w:lang w:eastAsia="hr-HR"/>
        </w:rPr>
        <w:lastRenderedPageBreak/>
        <w:drawing>
          <wp:inline distT="0" distB="0" distL="0" distR="0" wp14:anchorId="4E7B910F" wp14:editId="7578C396">
            <wp:extent cx="5760720" cy="4715878"/>
            <wp:effectExtent l="0" t="0" r="0" b="8890"/>
            <wp:docPr id="61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715878"/>
                    </a:xfrm>
                    <a:prstGeom prst="rect">
                      <a:avLst/>
                    </a:prstGeom>
                    <a:noFill/>
                    <a:ln>
                      <a:noFill/>
                    </a:ln>
                    <a:extLst/>
                  </pic:spPr>
                </pic:pic>
              </a:graphicData>
            </a:graphic>
          </wp:inline>
        </w:drawing>
      </w:r>
      <w:r w:rsidRPr="00560CA2">
        <w:rPr>
          <w:rFonts w:eastAsia="Times New Roman" w:cs="Times New Roman"/>
          <w:color w:val="000000"/>
          <w:sz w:val="24"/>
          <w:szCs w:val="24"/>
          <w:lang w:val="en-GB" w:eastAsia="hr-HR"/>
        </w:rPr>
        <w:t> </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Južno, između zgrade A1 i već izgrađene B1, planiran je javni park, a istočno 25-katni poslovni toranj</w:t>
      </w:r>
      <w:r w:rsidR="00CB3B87" w:rsidRPr="00560CA2">
        <w:rPr>
          <w:rFonts w:eastAsia="Times New Roman" w:cs="Times New Roman"/>
          <w:color w:val="000000"/>
          <w:sz w:val="24"/>
          <w:szCs w:val="24"/>
          <w:lang w:eastAsia="hr-HR"/>
        </w:rPr>
        <w:t>,</w:t>
      </w:r>
      <w:r w:rsidRPr="00560CA2">
        <w:rPr>
          <w:rFonts w:eastAsia="Times New Roman" w:cs="Times New Roman"/>
          <w:color w:val="000000"/>
          <w:sz w:val="24"/>
          <w:szCs w:val="24"/>
          <w:lang w:eastAsia="hr-HR"/>
        </w:rPr>
        <w:t xml:space="preserve"> u čijem podnožju je novi gradski trg i galerija LAUBA. Svi objekti novog centra povezani su javnim prostorima sa šetnicama, trgovima i parkovima.</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Građevinska parcela zgrade (k.č. 3159/3 k.o. Črnomerec) ima površinu 12.5612 m2.</w:t>
      </w:r>
      <w:r w:rsidR="0030101F" w:rsidRPr="00560CA2">
        <w:rPr>
          <w:rFonts w:eastAsia="Times New Roman" w:cs="Times New Roman"/>
          <w:color w:val="000000"/>
          <w:sz w:val="24"/>
          <w:szCs w:val="24"/>
          <w:lang w:eastAsia="hr-HR"/>
        </w:rPr>
        <w:t xml:space="preserve"> </w:t>
      </w:r>
      <w:r w:rsidRPr="00560CA2">
        <w:rPr>
          <w:rFonts w:eastAsia="Times New Roman" w:cs="Times New Roman"/>
          <w:color w:val="000000"/>
          <w:sz w:val="24"/>
          <w:szCs w:val="24"/>
          <w:lang w:eastAsia="hr-HR"/>
        </w:rPr>
        <w:t xml:space="preserve">Nadzemna građevinska bruto površina zgrade može biti najviše 35.500 m2, od čega najmanje 50% mora biti poslovne namjene. Daljnjom razradom projekta, u zadanim okvirima odredit će se konačni odnos stambene i poslovne namjene. </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Zgrada A1 ima tlocrtnu formu bloka s prostranim unutarnjim dvorištem. Prizemlje zgrade ima nekoliko širokih prolaza, kojima se stvaraju pješačke veze s okolnim prostorima.</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Sjeverno krilo zgrade, uz Ulicu baruna Filipovića, ima visinu od P+6 do P+8. Građevinska bruto površina sjevernog krila iznosi 14.880 m2. Ovisno o daljnjoj razradi i programu projekta, cijelo sjeverno krilo ili jedan njegov dio namjenjeni su za hotel. </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Zapadno krilo zgrade, uz Cankarovu ulicu, ima visinu od P+6 do P+8. Ovisno o daljnjoj razradi i programu projekta, u cijelom zapadnom krilu ili jednom njegovom dijelu će biti poslovni prostori uredskog tipa ili stanovi.</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lastRenderedPageBreak/>
        <w:t>Južno krilo zgrade je orijentirano prema budućem parku. Ima visinu od P+4 do P+6. U prizemlju je smješten dječji vrtić, a na gornjim katovima su stanovi.</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Istočno krilo zgrade je orijentirano prema budućem trgu u centru kompleksa, od kojeg ga dijeli drvored. Ima visinu od P+4 do P+6. U prizemlju su smješteni poslovni prostori i ugostiteljski lokali, a na katovima su stanovi.</w:t>
      </w:r>
    </w:p>
    <w:p w:rsidR="008C1A84" w:rsidRPr="00560CA2" w:rsidRDefault="008C1A84" w:rsidP="008C1A84">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Na samoj parceli i u koridoru obodnih prometnica nalazi se kompletna komunalna infrastruktura (vodovod, kanalizacija, struja, plin, parovod, telekomunikacije). Sve stare interne instalacije u krugu bivše tvornice su uklonjene ili  izmještene u koridor javnih prometnica.</w:t>
      </w:r>
    </w:p>
    <w:p w:rsidR="00E4390D" w:rsidRPr="00560CA2" w:rsidRDefault="00E4390D" w:rsidP="00E4390D">
      <w:pPr>
        <w:pStyle w:val="Heading2"/>
        <w:rPr>
          <w:rFonts w:asciiTheme="minorHAnsi" w:eastAsia="Times New Roman" w:hAnsiTheme="minorHAnsi"/>
          <w:lang w:eastAsia="hr-HR"/>
        </w:rPr>
      </w:pPr>
      <w:bookmarkStart w:id="13" w:name="_Toc450303782"/>
      <w:r w:rsidRPr="00560CA2">
        <w:rPr>
          <w:rFonts w:asciiTheme="minorHAnsi" w:eastAsia="Times New Roman" w:hAnsiTheme="minorHAnsi"/>
          <w:lang w:eastAsia="hr-HR"/>
        </w:rPr>
        <w:t>Restrukturiranje potraživanja od Niva inženjering d.d. sudjelovanjem u razvojim projektima ili preuzimanjem imovine</w:t>
      </w:r>
      <w:bookmarkEnd w:id="13"/>
    </w:p>
    <w:p w:rsidR="00185FEA" w:rsidRPr="00560CA2" w:rsidRDefault="00CB2FE4"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S</w:t>
      </w:r>
      <w:r w:rsidR="00E4390D" w:rsidRPr="00560CA2">
        <w:rPr>
          <w:rFonts w:eastAsia="Times New Roman" w:cs="Times New Roman"/>
          <w:color w:val="000000"/>
          <w:sz w:val="24"/>
          <w:szCs w:val="24"/>
          <w:lang w:eastAsia="hr-HR"/>
        </w:rPr>
        <w:t xml:space="preserve"> obzirom da su na potreškoće u poslovanju Društva značajno utjecale i poteškoće u mogućnosti razvoja i izgradnje projekata društva Niva inženjering d.d., u sklopu plana restrukturiranja Niva inženjering d.d. također se predviđa aktivna uloga Društva, na način da će Društvo</w:t>
      </w:r>
      <w:r w:rsidR="00185FEA" w:rsidRPr="00560CA2">
        <w:rPr>
          <w:rFonts w:eastAsia="Times New Roman" w:cs="Times New Roman"/>
          <w:color w:val="000000"/>
          <w:sz w:val="24"/>
          <w:szCs w:val="24"/>
          <w:lang w:eastAsia="hr-HR"/>
        </w:rPr>
        <w:t>:</w:t>
      </w:r>
    </w:p>
    <w:p w:rsidR="004A5F64" w:rsidRPr="00560CA2" w:rsidRDefault="004A5F64" w:rsidP="004A5F64">
      <w:pPr>
        <w:pStyle w:val="ListParagraph"/>
        <w:numPr>
          <w:ilvl w:val="0"/>
          <w:numId w:val="30"/>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sudjelovati u razvoju i izgradnji projekata te naplaćivati svoja potraživanja prema Niva inženjeringu d.d. sukladno rokovima iz </w:t>
      </w:r>
      <w:r w:rsidRPr="00560CA2">
        <w:rPr>
          <w:sz w:val="24"/>
          <w:szCs w:val="24"/>
        </w:rPr>
        <w:t>Sporazuma o zaustavljanju i reprogramiranju otplate zajma od 31.12.2015., a temeljem plana restrukturiranja poslovanja društva Niva inženjering d.d., odnosno uz poček do 31.12.2017., nakon čega će se naplaćivati u razdoblju od 5 godina, u jednakim mjesečnim ratama, uz godišnju kamatnu stopu porezno priznatu među povezanim osobama, a koja na dan sklapanja Sporazuma iznosi 5,14%, ili</w:t>
      </w:r>
    </w:p>
    <w:p w:rsidR="00185FEA" w:rsidRPr="00560CA2" w:rsidRDefault="00E4390D" w:rsidP="00185FEA">
      <w:pPr>
        <w:pStyle w:val="ListParagraph"/>
        <w:numPr>
          <w:ilvl w:val="0"/>
          <w:numId w:val="30"/>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preuzeti zemljišta </w:t>
      </w:r>
      <w:r w:rsidR="004A5F64" w:rsidRPr="00560CA2">
        <w:rPr>
          <w:rFonts w:eastAsia="Times New Roman" w:cs="Times New Roman"/>
          <w:color w:val="000000"/>
          <w:sz w:val="24"/>
          <w:szCs w:val="24"/>
          <w:lang w:eastAsia="hr-HR"/>
        </w:rPr>
        <w:t xml:space="preserve">u vlasništvu Niva inženjeringa d.d. </w:t>
      </w:r>
      <w:r w:rsidRPr="00560CA2">
        <w:rPr>
          <w:rFonts w:eastAsia="Times New Roman" w:cs="Times New Roman"/>
          <w:color w:val="000000"/>
          <w:sz w:val="24"/>
          <w:szCs w:val="24"/>
          <w:lang w:eastAsia="hr-HR"/>
        </w:rPr>
        <w:t>na kojima je predviđena izgradnja projekata u zamjenu za svoju tražbinu te samostalno nas</w:t>
      </w:r>
      <w:r w:rsidR="004A5F64" w:rsidRPr="00560CA2">
        <w:rPr>
          <w:rFonts w:eastAsia="Times New Roman" w:cs="Times New Roman"/>
          <w:color w:val="000000"/>
          <w:sz w:val="24"/>
          <w:szCs w:val="24"/>
          <w:lang w:eastAsia="hr-HR"/>
        </w:rPr>
        <w:t>taviti s razvojem projekata.</w:t>
      </w:r>
    </w:p>
    <w:p w:rsidR="00FF7D29" w:rsidRPr="00560CA2" w:rsidRDefault="00FF7D29"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Budući da se restrukturiranje društva Niva inženjering d.d. još uvijek razmatra, za potrebe izrade ovog plana restrukturiranja, kao konzervativniji pristup predviđena je naplata preuzimanjem zemljišta, budući da isto nema utjecaj na novčani tok, čime se dokazuje i otpornost novčanog toka i mogućnost servisiranja reprogramiranih obveza i bez naplate navedenog potraživanja</w:t>
      </w:r>
      <w:r w:rsidR="00CB2FE4" w:rsidRPr="00560CA2">
        <w:rPr>
          <w:rFonts w:eastAsia="Times New Roman" w:cs="Times New Roman"/>
          <w:color w:val="000000"/>
          <w:sz w:val="24"/>
          <w:szCs w:val="24"/>
          <w:lang w:eastAsia="hr-HR"/>
        </w:rPr>
        <w:t xml:space="preserve">. </w:t>
      </w:r>
    </w:p>
    <w:p w:rsidR="00FF7D29" w:rsidRPr="00560CA2" w:rsidRDefault="00FF7D29"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Račun dobiti i gubitka te novčani tijek kao osnovni pokazatelji uspješnosti poslovanja Društva pokazuju opravdanost predloženih mjera financijskog restrukturiranja odgodom dospjelosti jer se Društvu otvara slobodni novčani tok jer će Društvo umjesto u otplatu kreditnih sredstava i visokih troškova financiranja, novčana sredstva ulagati u obrtni kapital, što će dovesti do realizacije projekta A1 i samim time profitabilnosti iz koje će se omogućiti redovno servisiranje svih obveza Društva. </w:t>
      </w:r>
    </w:p>
    <w:p w:rsidR="00FF7D29" w:rsidRPr="00560CA2" w:rsidRDefault="00FF7D29" w:rsidP="00E4390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lastRenderedPageBreak/>
        <w:t>Efekti mjera operativnog restrukturiranja će stoga rezutlirati sljedećim učincima:</w:t>
      </w:r>
    </w:p>
    <w:p w:rsidR="00FF7D29" w:rsidRPr="00560CA2" w:rsidRDefault="00FF7D29" w:rsidP="00FF7D29">
      <w:pPr>
        <w:pStyle w:val="ListParagraph"/>
        <w:numPr>
          <w:ilvl w:val="0"/>
          <w:numId w:val="31"/>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Društvo će </w:t>
      </w:r>
      <w:r w:rsidR="004A5F64" w:rsidRPr="00560CA2">
        <w:rPr>
          <w:rFonts w:eastAsia="Times New Roman" w:cs="Times New Roman"/>
          <w:color w:val="000000"/>
          <w:sz w:val="24"/>
          <w:szCs w:val="24"/>
          <w:lang w:eastAsia="hr-HR"/>
        </w:rPr>
        <w:t>realizirati ciljeve projektnog društva te kumulativno ostvarit</w:t>
      </w:r>
      <w:r w:rsidRPr="00560CA2">
        <w:rPr>
          <w:rFonts w:eastAsia="Times New Roman" w:cs="Times New Roman"/>
          <w:color w:val="000000"/>
          <w:sz w:val="24"/>
          <w:szCs w:val="24"/>
          <w:lang w:eastAsia="hr-HR"/>
        </w:rPr>
        <w:t xml:space="preserve"> dobit iz poslovanja</w:t>
      </w:r>
      <w:r w:rsidR="004A5F64" w:rsidRPr="00560CA2">
        <w:rPr>
          <w:rFonts w:eastAsia="Times New Roman" w:cs="Times New Roman"/>
          <w:color w:val="000000"/>
          <w:sz w:val="24"/>
          <w:szCs w:val="24"/>
          <w:lang w:eastAsia="hr-HR"/>
        </w:rPr>
        <w:t>, odnosno izgradnje i realizacije stambeno-poslovnih objekata A1 i B1,</w:t>
      </w:r>
    </w:p>
    <w:p w:rsidR="00FF7D29" w:rsidRPr="00560CA2" w:rsidRDefault="004A5F64" w:rsidP="00FF7D29">
      <w:pPr>
        <w:pStyle w:val="ListParagraph"/>
        <w:numPr>
          <w:ilvl w:val="0"/>
          <w:numId w:val="31"/>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o</w:t>
      </w:r>
      <w:r w:rsidR="00FF7D29" w:rsidRPr="00560CA2">
        <w:rPr>
          <w:rFonts w:eastAsia="Times New Roman" w:cs="Times New Roman"/>
          <w:color w:val="000000"/>
          <w:sz w:val="24"/>
          <w:szCs w:val="24"/>
          <w:lang w:eastAsia="hr-HR"/>
        </w:rPr>
        <w:t>perativna dobit će biti dostatna za pokriće svih obveza Društva</w:t>
      </w:r>
      <w:r w:rsidRPr="00560CA2">
        <w:rPr>
          <w:rFonts w:eastAsia="Times New Roman" w:cs="Times New Roman"/>
          <w:color w:val="000000"/>
          <w:sz w:val="24"/>
          <w:szCs w:val="24"/>
          <w:lang w:eastAsia="hr-HR"/>
        </w:rPr>
        <w:t>,</w:t>
      </w:r>
    </w:p>
    <w:p w:rsidR="0072407F" w:rsidRPr="00560CA2" w:rsidRDefault="004A5F64" w:rsidP="00FF7D29">
      <w:pPr>
        <w:pStyle w:val="ListParagraph"/>
        <w:numPr>
          <w:ilvl w:val="0"/>
          <w:numId w:val="31"/>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ukupni n</w:t>
      </w:r>
      <w:r w:rsidR="00FF7D29" w:rsidRPr="00560CA2">
        <w:rPr>
          <w:rFonts w:eastAsia="Times New Roman" w:cs="Times New Roman"/>
          <w:color w:val="000000"/>
          <w:sz w:val="24"/>
          <w:szCs w:val="24"/>
          <w:lang w:eastAsia="hr-HR"/>
        </w:rPr>
        <w:t xml:space="preserve">ovčani tok </w:t>
      </w:r>
      <w:r w:rsidRPr="00560CA2">
        <w:rPr>
          <w:rFonts w:eastAsia="Times New Roman" w:cs="Times New Roman"/>
          <w:color w:val="000000"/>
          <w:sz w:val="24"/>
          <w:szCs w:val="24"/>
          <w:lang w:eastAsia="hr-HR"/>
        </w:rPr>
        <w:t xml:space="preserve">će biti kontinuirano pozitivan i rast će, te će kumulativno gledano realizirati ciljeve projektnog društva. </w:t>
      </w:r>
    </w:p>
    <w:p w:rsidR="00E4390D" w:rsidRPr="00560CA2" w:rsidRDefault="00E4390D" w:rsidP="00E4390D">
      <w:pPr>
        <w:jc w:val="both"/>
        <w:rPr>
          <w:rFonts w:eastAsia="Times New Roman" w:cs="Times New Roman"/>
          <w:color w:val="000000"/>
          <w:sz w:val="24"/>
          <w:szCs w:val="24"/>
          <w:lang w:eastAsia="hr-HR"/>
        </w:rPr>
      </w:pPr>
    </w:p>
    <w:p w:rsidR="00806A45" w:rsidRPr="00560CA2" w:rsidRDefault="007F224C" w:rsidP="006736A3">
      <w:pPr>
        <w:pStyle w:val="Heading1"/>
        <w:rPr>
          <w:rFonts w:asciiTheme="minorHAnsi" w:hAnsiTheme="minorHAnsi"/>
        </w:rPr>
      </w:pPr>
      <w:bookmarkStart w:id="14" w:name="_Toc450303783"/>
      <w:r w:rsidRPr="00560CA2">
        <w:rPr>
          <w:rFonts w:asciiTheme="minorHAnsi" w:hAnsiTheme="minorHAnsi"/>
        </w:rPr>
        <w:lastRenderedPageBreak/>
        <w:t xml:space="preserve">Plan poslovanja za razdoblje </w:t>
      </w:r>
      <w:r w:rsidR="00051F58" w:rsidRPr="00560CA2">
        <w:rPr>
          <w:rFonts w:asciiTheme="minorHAnsi" w:hAnsiTheme="minorHAnsi"/>
        </w:rPr>
        <w:t xml:space="preserve">od </w:t>
      </w:r>
      <w:r w:rsidRPr="00560CA2">
        <w:rPr>
          <w:rFonts w:asciiTheme="minorHAnsi" w:hAnsiTheme="minorHAnsi"/>
        </w:rPr>
        <w:t xml:space="preserve">2016. </w:t>
      </w:r>
      <w:r w:rsidR="00051F58" w:rsidRPr="00560CA2">
        <w:rPr>
          <w:rFonts w:asciiTheme="minorHAnsi" w:hAnsiTheme="minorHAnsi"/>
        </w:rPr>
        <w:t>do 2022. godine</w:t>
      </w:r>
      <w:r w:rsidRPr="00560CA2">
        <w:rPr>
          <w:rFonts w:asciiTheme="minorHAnsi" w:hAnsiTheme="minorHAnsi"/>
        </w:rPr>
        <w:t>, uz detaljno obrazloženje razloga za utvrđivanje svake pozicije plana</w:t>
      </w:r>
      <w:bookmarkEnd w:id="14"/>
    </w:p>
    <w:p w:rsidR="003C5931" w:rsidRPr="00560CA2" w:rsidRDefault="000E1271" w:rsidP="00B9276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Polazna točka </w:t>
      </w:r>
      <w:r w:rsidR="00CB2FE4" w:rsidRPr="00560CA2">
        <w:rPr>
          <w:rFonts w:eastAsia="Times New Roman" w:cs="Times New Roman"/>
          <w:color w:val="000000"/>
          <w:sz w:val="24"/>
          <w:szCs w:val="24"/>
          <w:lang w:eastAsia="hr-HR"/>
        </w:rPr>
        <w:t xml:space="preserve">za izradu </w:t>
      </w:r>
      <w:r w:rsidRPr="00560CA2">
        <w:rPr>
          <w:rFonts w:eastAsia="Times New Roman" w:cs="Times New Roman"/>
          <w:color w:val="000000"/>
          <w:sz w:val="24"/>
          <w:szCs w:val="24"/>
          <w:lang w:eastAsia="hr-HR"/>
        </w:rPr>
        <w:t xml:space="preserve">plana </w:t>
      </w:r>
      <w:r w:rsidR="00CB2FE4" w:rsidRPr="00560CA2">
        <w:rPr>
          <w:rFonts w:eastAsia="Times New Roman" w:cs="Times New Roman"/>
          <w:color w:val="000000"/>
          <w:sz w:val="24"/>
          <w:szCs w:val="24"/>
          <w:lang w:eastAsia="hr-HR"/>
        </w:rPr>
        <w:t xml:space="preserve">restrukturiranja </w:t>
      </w:r>
      <w:r w:rsidRPr="00560CA2">
        <w:rPr>
          <w:rFonts w:eastAsia="Times New Roman" w:cs="Times New Roman"/>
          <w:color w:val="000000"/>
          <w:sz w:val="24"/>
          <w:szCs w:val="24"/>
          <w:lang w:eastAsia="hr-HR"/>
        </w:rPr>
        <w:t>su financijski izvješ</w:t>
      </w:r>
      <w:r w:rsidR="00B92769" w:rsidRPr="00560CA2">
        <w:rPr>
          <w:rFonts w:eastAsia="Times New Roman" w:cs="Times New Roman"/>
          <w:color w:val="000000"/>
          <w:sz w:val="24"/>
          <w:szCs w:val="24"/>
          <w:lang w:eastAsia="hr-HR"/>
        </w:rPr>
        <w:t xml:space="preserve">taji na dan </w:t>
      </w:r>
      <w:r w:rsidR="003C5931" w:rsidRPr="00560CA2">
        <w:rPr>
          <w:rFonts w:eastAsia="Times New Roman" w:cs="Times New Roman"/>
          <w:color w:val="000000"/>
          <w:sz w:val="24"/>
          <w:szCs w:val="24"/>
          <w:lang w:eastAsia="hr-HR"/>
        </w:rPr>
        <w:t xml:space="preserve">31. </w:t>
      </w:r>
      <w:r w:rsidR="00112966" w:rsidRPr="00560CA2">
        <w:rPr>
          <w:rFonts w:eastAsia="Times New Roman" w:cs="Times New Roman"/>
          <w:color w:val="000000"/>
          <w:sz w:val="24"/>
          <w:szCs w:val="24"/>
          <w:lang w:eastAsia="hr-HR"/>
        </w:rPr>
        <w:t>ožujka</w:t>
      </w:r>
      <w:r w:rsidR="003C5931" w:rsidRPr="00560CA2">
        <w:rPr>
          <w:rFonts w:eastAsia="Times New Roman" w:cs="Times New Roman"/>
          <w:color w:val="000000"/>
          <w:sz w:val="24"/>
          <w:szCs w:val="24"/>
          <w:lang w:eastAsia="hr-HR"/>
        </w:rPr>
        <w:t xml:space="preserve"> 2016. godine</w:t>
      </w:r>
      <w:r w:rsidRPr="00560CA2">
        <w:rPr>
          <w:rFonts w:eastAsia="Times New Roman" w:cs="Times New Roman"/>
          <w:color w:val="000000"/>
          <w:sz w:val="24"/>
          <w:szCs w:val="24"/>
          <w:lang w:eastAsia="hr-HR"/>
        </w:rPr>
        <w:t xml:space="preserve">, koji su sastavni dio </w:t>
      </w:r>
      <w:r w:rsidR="003C5931" w:rsidRPr="00560CA2">
        <w:rPr>
          <w:rFonts w:eastAsia="Times New Roman" w:cs="Times New Roman"/>
          <w:color w:val="000000"/>
          <w:sz w:val="24"/>
          <w:szCs w:val="24"/>
          <w:lang w:eastAsia="hr-HR"/>
        </w:rPr>
        <w:t>prijave u predstečajni postupak</w:t>
      </w:r>
      <w:r w:rsidRPr="00560CA2">
        <w:rPr>
          <w:rFonts w:eastAsia="Times New Roman" w:cs="Times New Roman"/>
          <w:color w:val="000000"/>
          <w:sz w:val="24"/>
          <w:szCs w:val="24"/>
          <w:lang w:eastAsia="hr-HR"/>
        </w:rPr>
        <w:t xml:space="preserve">. </w:t>
      </w:r>
    </w:p>
    <w:p w:rsidR="00CB2FE4" w:rsidRPr="00560CA2" w:rsidRDefault="000E1271" w:rsidP="00B9276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U </w:t>
      </w:r>
      <w:r w:rsidR="003C5931" w:rsidRPr="00560CA2">
        <w:rPr>
          <w:rFonts w:eastAsia="Times New Roman" w:cs="Times New Roman"/>
          <w:color w:val="000000"/>
          <w:sz w:val="24"/>
          <w:szCs w:val="24"/>
          <w:lang w:eastAsia="hr-HR"/>
        </w:rPr>
        <w:t>financijskim izvještajima</w:t>
      </w:r>
      <w:r w:rsidRPr="00560CA2">
        <w:rPr>
          <w:rFonts w:eastAsia="Times New Roman" w:cs="Times New Roman"/>
          <w:color w:val="000000"/>
          <w:sz w:val="24"/>
          <w:szCs w:val="24"/>
          <w:lang w:eastAsia="hr-HR"/>
        </w:rPr>
        <w:t xml:space="preserve"> su </w:t>
      </w:r>
      <w:r w:rsidR="003C5931" w:rsidRPr="00560CA2">
        <w:rPr>
          <w:rFonts w:eastAsia="Times New Roman" w:cs="Times New Roman"/>
          <w:color w:val="000000"/>
          <w:sz w:val="24"/>
          <w:szCs w:val="24"/>
          <w:lang w:eastAsia="hr-HR"/>
        </w:rPr>
        <w:t xml:space="preserve">također </w:t>
      </w:r>
      <w:r w:rsidRPr="00560CA2">
        <w:rPr>
          <w:rFonts w:eastAsia="Times New Roman" w:cs="Times New Roman"/>
          <w:color w:val="000000"/>
          <w:sz w:val="24"/>
          <w:szCs w:val="24"/>
          <w:lang w:eastAsia="hr-HR"/>
        </w:rPr>
        <w:t xml:space="preserve">obračunate kamate do </w:t>
      </w:r>
      <w:r w:rsidR="00DD1A23" w:rsidRPr="00560CA2">
        <w:rPr>
          <w:rFonts w:eastAsia="Times New Roman" w:cs="Times New Roman"/>
          <w:color w:val="000000"/>
          <w:sz w:val="24"/>
          <w:szCs w:val="24"/>
          <w:lang w:eastAsia="hr-HR"/>
        </w:rPr>
        <w:t>dana predviđ</w:t>
      </w:r>
      <w:r w:rsidRPr="00560CA2">
        <w:rPr>
          <w:rFonts w:eastAsia="Times New Roman" w:cs="Times New Roman"/>
          <w:color w:val="000000"/>
          <w:sz w:val="24"/>
          <w:szCs w:val="24"/>
          <w:lang w:eastAsia="hr-HR"/>
        </w:rPr>
        <w:t>enog otvaranja predstečajne nagodbe</w:t>
      </w:r>
      <w:r w:rsidR="003B60A3" w:rsidRPr="00560CA2">
        <w:rPr>
          <w:rFonts w:eastAsia="Times New Roman" w:cs="Times New Roman"/>
          <w:color w:val="000000"/>
          <w:sz w:val="24"/>
          <w:szCs w:val="24"/>
          <w:lang w:eastAsia="hr-HR"/>
        </w:rPr>
        <w:t xml:space="preserve"> (koje su također ukalkulirane u rezultatu do </w:t>
      </w:r>
      <w:r w:rsidR="003C5931" w:rsidRPr="00560CA2">
        <w:rPr>
          <w:rFonts w:eastAsia="Times New Roman" w:cs="Times New Roman"/>
          <w:color w:val="000000"/>
          <w:sz w:val="24"/>
          <w:szCs w:val="24"/>
          <w:lang w:eastAsia="hr-HR"/>
        </w:rPr>
        <w:t xml:space="preserve">31. </w:t>
      </w:r>
      <w:r w:rsidR="00112966" w:rsidRPr="00560CA2">
        <w:rPr>
          <w:rFonts w:eastAsia="Times New Roman" w:cs="Times New Roman"/>
          <w:color w:val="000000"/>
          <w:sz w:val="24"/>
          <w:szCs w:val="24"/>
          <w:lang w:eastAsia="hr-HR"/>
        </w:rPr>
        <w:t>ožujka</w:t>
      </w:r>
      <w:r w:rsidR="003C5931" w:rsidRPr="00560CA2">
        <w:rPr>
          <w:rFonts w:eastAsia="Times New Roman" w:cs="Times New Roman"/>
          <w:color w:val="000000"/>
          <w:sz w:val="24"/>
          <w:szCs w:val="24"/>
          <w:lang w:eastAsia="hr-HR"/>
        </w:rPr>
        <w:t xml:space="preserve"> 2016</w:t>
      </w:r>
      <w:r w:rsidR="003B60A3" w:rsidRPr="00560CA2">
        <w:rPr>
          <w:rFonts w:eastAsia="Times New Roman" w:cs="Times New Roman"/>
          <w:color w:val="000000"/>
          <w:sz w:val="24"/>
          <w:szCs w:val="24"/>
          <w:lang w:eastAsia="hr-HR"/>
        </w:rPr>
        <w:t>.)</w:t>
      </w:r>
      <w:r w:rsidR="00CB2FE4" w:rsidRPr="00560CA2">
        <w:rPr>
          <w:rFonts w:eastAsia="Times New Roman" w:cs="Times New Roman"/>
          <w:color w:val="000000"/>
          <w:sz w:val="24"/>
          <w:szCs w:val="24"/>
          <w:lang w:eastAsia="hr-HR"/>
        </w:rPr>
        <w:t>.</w:t>
      </w:r>
    </w:p>
    <w:p w:rsidR="000E1271" w:rsidRPr="00560CA2" w:rsidRDefault="00CB2FE4" w:rsidP="00B9276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Utjecaj mjera </w:t>
      </w:r>
      <w:r w:rsidR="000E1271" w:rsidRPr="00560CA2">
        <w:rPr>
          <w:rFonts w:eastAsia="Times New Roman" w:cs="Times New Roman"/>
          <w:color w:val="000000"/>
          <w:sz w:val="24"/>
          <w:szCs w:val="24"/>
          <w:lang w:eastAsia="hr-HR"/>
        </w:rPr>
        <w:t xml:space="preserve">predloženog plana </w:t>
      </w:r>
      <w:r w:rsidR="003C5931" w:rsidRPr="00560CA2">
        <w:rPr>
          <w:rFonts w:eastAsia="Times New Roman" w:cs="Times New Roman"/>
          <w:color w:val="000000"/>
          <w:sz w:val="24"/>
          <w:szCs w:val="24"/>
          <w:lang w:eastAsia="hr-HR"/>
        </w:rPr>
        <w:t>restrukturiranja</w:t>
      </w:r>
      <w:r w:rsidRPr="00560CA2">
        <w:rPr>
          <w:rFonts w:eastAsia="Times New Roman" w:cs="Times New Roman"/>
          <w:color w:val="000000"/>
          <w:sz w:val="24"/>
          <w:szCs w:val="24"/>
          <w:lang w:eastAsia="hr-HR"/>
        </w:rPr>
        <w:t xml:space="preserve"> (utjecaj reprograma obveza, </w:t>
      </w:r>
      <w:r w:rsidR="000E1271" w:rsidRPr="00560CA2">
        <w:rPr>
          <w:rFonts w:eastAsia="Times New Roman" w:cs="Times New Roman"/>
          <w:color w:val="000000"/>
          <w:sz w:val="24"/>
          <w:szCs w:val="24"/>
          <w:lang w:eastAsia="hr-HR"/>
        </w:rPr>
        <w:t xml:space="preserve">otpisa dijela obveza </w:t>
      </w:r>
      <w:r w:rsidRPr="00560CA2">
        <w:rPr>
          <w:rFonts w:eastAsia="Times New Roman" w:cs="Times New Roman"/>
          <w:color w:val="000000"/>
          <w:sz w:val="24"/>
          <w:szCs w:val="24"/>
          <w:lang w:eastAsia="hr-HR"/>
        </w:rPr>
        <w:t xml:space="preserve">i dokapitalizacije od strane strateškog partnera uključeni su u projekciju financijskih izvještaja za </w:t>
      </w:r>
      <w:r w:rsidR="000E1271" w:rsidRPr="00560CA2">
        <w:rPr>
          <w:rFonts w:eastAsia="Times New Roman" w:cs="Times New Roman"/>
          <w:color w:val="000000"/>
          <w:sz w:val="24"/>
          <w:szCs w:val="24"/>
          <w:lang w:eastAsia="hr-HR"/>
        </w:rPr>
        <w:t>201</w:t>
      </w:r>
      <w:r w:rsidR="003C5931" w:rsidRPr="00560CA2">
        <w:rPr>
          <w:rFonts w:eastAsia="Times New Roman" w:cs="Times New Roman"/>
          <w:color w:val="000000"/>
          <w:sz w:val="24"/>
          <w:szCs w:val="24"/>
          <w:lang w:eastAsia="hr-HR"/>
        </w:rPr>
        <w:t>6</w:t>
      </w:r>
      <w:r w:rsidR="000E1271" w:rsidRPr="00560CA2">
        <w:rPr>
          <w:rFonts w:eastAsia="Times New Roman" w:cs="Times New Roman"/>
          <w:color w:val="000000"/>
          <w:sz w:val="24"/>
          <w:szCs w:val="24"/>
          <w:lang w:eastAsia="hr-HR"/>
        </w:rPr>
        <w:t>. godinu, na temelju kojih je pripremljen poslovni plan Društva</w:t>
      </w:r>
      <w:r w:rsidR="003C5931" w:rsidRPr="00560CA2">
        <w:rPr>
          <w:rFonts w:eastAsia="Times New Roman" w:cs="Times New Roman"/>
          <w:color w:val="000000"/>
          <w:sz w:val="24"/>
          <w:szCs w:val="24"/>
          <w:lang w:eastAsia="hr-HR"/>
        </w:rPr>
        <w:t xml:space="preserve"> za </w:t>
      </w:r>
      <w:r w:rsidR="00451519" w:rsidRPr="00560CA2">
        <w:rPr>
          <w:rFonts w:eastAsia="Times New Roman" w:cs="Times New Roman"/>
          <w:color w:val="000000"/>
          <w:sz w:val="24"/>
          <w:szCs w:val="24"/>
          <w:lang w:eastAsia="hr-HR"/>
        </w:rPr>
        <w:t>razdoblje od 2016. do 2022. godine</w:t>
      </w:r>
      <w:r w:rsidR="000E1271" w:rsidRPr="00560CA2">
        <w:rPr>
          <w:rFonts w:eastAsia="Times New Roman" w:cs="Times New Roman"/>
          <w:color w:val="000000"/>
          <w:sz w:val="24"/>
          <w:szCs w:val="24"/>
          <w:lang w:eastAsia="hr-HR"/>
        </w:rPr>
        <w:t>.</w:t>
      </w:r>
    </w:p>
    <w:p w:rsidR="003C5931" w:rsidRPr="00560CA2" w:rsidRDefault="003C5931" w:rsidP="00F47360">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Bilanca</w:t>
      </w:r>
    </w:p>
    <w:p w:rsidR="009155CC" w:rsidRPr="00560CA2" w:rsidRDefault="009155CC" w:rsidP="00F47360">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Zemljište i građevinski objekti</w:t>
      </w:r>
    </w:p>
    <w:p w:rsidR="009155CC" w:rsidRPr="00560CA2" w:rsidRDefault="009155CC" w:rsidP="00F47360">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Zemljište i građevinski objekti odnosi se na poslovni dio objekta B1, koji je namijenjen najmu, sastoji se od </w:t>
      </w:r>
      <w:r w:rsidR="00AC0428" w:rsidRPr="00560CA2">
        <w:rPr>
          <w:rFonts w:eastAsia="Times New Roman" w:cs="Times New Roman"/>
          <w:color w:val="000000"/>
          <w:sz w:val="24"/>
          <w:szCs w:val="24"/>
          <w:lang w:eastAsia="hr-HR"/>
        </w:rPr>
        <w:t>5</w:t>
      </w:r>
      <w:r w:rsidR="00077675" w:rsidRPr="00560CA2">
        <w:rPr>
          <w:rFonts w:eastAsia="Times New Roman" w:cs="Times New Roman"/>
          <w:color w:val="000000"/>
          <w:sz w:val="24"/>
          <w:szCs w:val="24"/>
          <w:lang w:eastAsia="hr-HR"/>
        </w:rPr>
        <w:t>.000</w:t>
      </w:r>
      <w:r w:rsidRPr="00560CA2">
        <w:rPr>
          <w:rFonts w:eastAsia="Times New Roman" w:cs="Times New Roman"/>
          <w:color w:val="000000"/>
          <w:sz w:val="24"/>
          <w:szCs w:val="24"/>
          <w:lang w:eastAsia="hr-HR"/>
        </w:rPr>
        <w:t xml:space="preserve"> m2 raspoloživog </w:t>
      </w:r>
      <w:r w:rsidR="00077675" w:rsidRPr="00560CA2">
        <w:rPr>
          <w:rFonts w:eastAsia="Times New Roman" w:cs="Times New Roman"/>
          <w:color w:val="000000"/>
          <w:sz w:val="24"/>
          <w:szCs w:val="24"/>
          <w:lang w:eastAsia="hr-HR"/>
        </w:rPr>
        <w:t xml:space="preserve">poslovnog </w:t>
      </w:r>
      <w:r w:rsidRPr="00560CA2">
        <w:rPr>
          <w:rFonts w:eastAsia="Times New Roman" w:cs="Times New Roman"/>
          <w:color w:val="000000"/>
          <w:sz w:val="24"/>
          <w:szCs w:val="24"/>
          <w:lang w:eastAsia="hr-HR"/>
        </w:rPr>
        <w:t xml:space="preserve">prostora, od kojeg je </w:t>
      </w:r>
      <w:r w:rsidR="00AC0428" w:rsidRPr="00560CA2">
        <w:rPr>
          <w:rFonts w:eastAsia="Times New Roman" w:cs="Times New Roman"/>
          <w:color w:val="000000"/>
          <w:sz w:val="24"/>
          <w:szCs w:val="24"/>
          <w:lang w:eastAsia="hr-HR"/>
        </w:rPr>
        <w:t>4</w:t>
      </w:r>
      <w:r w:rsidR="00893CF6" w:rsidRPr="00560CA2">
        <w:rPr>
          <w:rFonts w:eastAsia="Times New Roman" w:cs="Times New Roman"/>
          <w:color w:val="000000"/>
          <w:sz w:val="24"/>
          <w:szCs w:val="24"/>
          <w:lang w:eastAsia="hr-HR"/>
        </w:rPr>
        <w:t>.000</w:t>
      </w:r>
      <w:r w:rsidRPr="00560CA2">
        <w:rPr>
          <w:rFonts w:eastAsia="Times New Roman" w:cs="Times New Roman"/>
          <w:color w:val="000000"/>
          <w:sz w:val="24"/>
          <w:szCs w:val="24"/>
          <w:lang w:eastAsia="hr-HR"/>
        </w:rPr>
        <w:t xml:space="preserve"> m2 trenutno u najmu i generira oko 50 tisuća EUR mjesečnog prihoda od najma, odnosno oko 60</w:t>
      </w:r>
      <w:r w:rsidR="00022B8D" w:rsidRPr="00560CA2">
        <w:rPr>
          <w:rFonts w:eastAsia="Times New Roman" w:cs="Times New Roman"/>
          <w:color w:val="000000"/>
          <w:sz w:val="24"/>
          <w:szCs w:val="24"/>
          <w:lang w:eastAsia="hr-HR"/>
        </w:rPr>
        <w:t>4 tisuće</w:t>
      </w:r>
      <w:r w:rsidRPr="00560CA2">
        <w:rPr>
          <w:rFonts w:eastAsia="Times New Roman" w:cs="Times New Roman"/>
          <w:color w:val="000000"/>
          <w:sz w:val="24"/>
          <w:szCs w:val="24"/>
          <w:lang w:eastAsia="hr-HR"/>
        </w:rPr>
        <w:t xml:space="preserve"> EUR godišnjeg prihoda od najma.</w:t>
      </w:r>
    </w:p>
    <w:p w:rsidR="00B15882" w:rsidRPr="00560CA2" w:rsidRDefault="00B15882" w:rsidP="00F47360">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Imovinu Društva čine sljedeće nekretnine:</w:t>
      </w:r>
    </w:p>
    <w:tbl>
      <w:tblPr>
        <w:tblW w:w="96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177"/>
        <w:gridCol w:w="1407"/>
        <w:gridCol w:w="1119"/>
        <w:gridCol w:w="1023"/>
        <w:gridCol w:w="1641"/>
        <w:gridCol w:w="1593"/>
      </w:tblGrid>
      <w:tr w:rsidR="00AC0428" w:rsidRPr="00560CA2" w:rsidTr="00796714">
        <w:trPr>
          <w:trHeight w:val="315"/>
        </w:trPr>
        <w:tc>
          <w:tcPr>
            <w:tcW w:w="8087" w:type="dxa"/>
            <w:gridSpan w:val="6"/>
            <w:shd w:val="clear" w:color="auto" w:fill="auto"/>
            <w:noWrap/>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NEKRETNINA</w:t>
            </w:r>
          </w:p>
        </w:tc>
        <w:tc>
          <w:tcPr>
            <w:tcW w:w="1593" w:type="dxa"/>
            <w:vMerge w:val="restart"/>
            <w:shd w:val="clear" w:color="auto" w:fill="auto"/>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VLASNIŠTVO</w:t>
            </w:r>
          </w:p>
        </w:tc>
      </w:tr>
      <w:tr w:rsidR="00AC0428" w:rsidRPr="00560CA2" w:rsidTr="00796714">
        <w:trPr>
          <w:trHeight w:val="552"/>
        </w:trPr>
        <w:tc>
          <w:tcPr>
            <w:tcW w:w="1720" w:type="dxa"/>
            <w:shd w:val="clear" w:color="auto" w:fill="auto"/>
            <w:noWrap/>
            <w:vAlign w:val="center"/>
            <w:hideMark/>
          </w:tcPr>
          <w:p w:rsidR="00AC0428" w:rsidRPr="00560CA2" w:rsidRDefault="00AC0428" w:rsidP="00AC0428">
            <w:pPr>
              <w:spacing w:after="0" w:line="240" w:lineRule="auto"/>
              <w:rPr>
                <w:rFonts w:eastAsia="Times New Roman" w:cs="Times New Roman"/>
                <w:b/>
                <w:bCs/>
                <w:color w:val="000000"/>
                <w:lang w:eastAsia="hr-HR"/>
              </w:rPr>
            </w:pPr>
            <w:r w:rsidRPr="00560CA2">
              <w:rPr>
                <w:rFonts w:eastAsia="Times New Roman" w:cs="Times New Roman"/>
                <w:b/>
                <w:bCs/>
                <w:color w:val="000000"/>
                <w:lang w:eastAsia="hr-HR"/>
              </w:rPr>
              <w:t>TIP</w:t>
            </w:r>
          </w:p>
        </w:tc>
        <w:tc>
          <w:tcPr>
            <w:tcW w:w="1177" w:type="dxa"/>
            <w:shd w:val="clear" w:color="auto" w:fill="auto"/>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POVRŠINA (stvarna)</w:t>
            </w:r>
          </w:p>
        </w:tc>
        <w:tc>
          <w:tcPr>
            <w:tcW w:w="1407" w:type="dxa"/>
            <w:shd w:val="clear" w:color="auto" w:fill="auto"/>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POVRŠINA z.k. (obračunska)</w:t>
            </w:r>
          </w:p>
        </w:tc>
        <w:tc>
          <w:tcPr>
            <w:tcW w:w="1119" w:type="dxa"/>
            <w:shd w:val="clear" w:color="auto" w:fill="auto"/>
            <w:noWrap/>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z.k.uložak</w:t>
            </w:r>
          </w:p>
        </w:tc>
        <w:tc>
          <w:tcPr>
            <w:tcW w:w="1023" w:type="dxa"/>
            <w:shd w:val="clear" w:color="auto" w:fill="auto"/>
            <w:noWrap/>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k.o.</w:t>
            </w:r>
          </w:p>
        </w:tc>
        <w:tc>
          <w:tcPr>
            <w:tcW w:w="1641" w:type="dxa"/>
            <w:shd w:val="clear" w:color="auto" w:fill="auto"/>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adresa</w:t>
            </w:r>
          </w:p>
        </w:tc>
        <w:tc>
          <w:tcPr>
            <w:tcW w:w="1593" w:type="dxa"/>
            <w:vMerge/>
            <w:vAlign w:val="center"/>
            <w:hideMark/>
          </w:tcPr>
          <w:p w:rsidR="00AC0428" w:rsidRPr="00560CA2" w:rsidRDefault="00AC0428" w:rsidP="00AC0428">
            <w:pPr>
              <w:spacing w:after="0" w:line="240" w:lineRule="auto"/>
              <w:jc w:val="right"/>
              <w:rPr>
                <w:rFonts w:eastAsia="Times New Roman" w:cs="Times New Roman"/>
                <w:b/>
                <w:bCs/>
                <w:color w:val="000000"/>
                <w:lang w:eastAsia="hr-HR"/>
              </w:rPr>
            </w:pPr>
          </w:p>
        </w:tc>
      </w:tr>
      <w:tr w:rsidR="00AC0428" w:rsidRPr="00560CA2" w:rsidTr="00796714">
        <w:trPr>
          <w:trHeight w:val="570"/>
        </w:trPr>
        <w:tc>
          <w:tcPr>
            <w:tcW w:w="1720" w:type="dxa"/>
            <w:shd w:val="clear" w:color="auto" w:fill="auto"/>
            <w:vAlign w:val="center"/>
            <w:hideMark/>
          </w:tcPr>
          <w:p w:rsidR="00AC0428" w:rsidRPr="00560CA2" w:rsidRDefault="00AC0428" w:rsidP="00AC0428">
            <w:pPr>
              <w:spacing w:after="0" w:line="240" w:lineRule="auto"/>
              <w:rPr>
                <w:rFonts w:eastAsia="Times New Roman" w:cs="Times New Roman"/>
                <w:color w:val="000000"/>
                <w:lang w:eastAsia="hr-HR"/>
              </w:rPr>
            </w:pPr>
            <w:r w:rsidRPr="00560CA2">
              <w:rPr>
                <w:rFonts w:eastAsia="Times New Roman" w:cs="Times New Roman"/>
                <w:color w:val="000000"/>
                <w:lang w:eastAsia="hr-HR"/>
              </w:rPr>
              <w:t>Stambeno poslovna zgrada B1</w:t>
            </w:r>
          </w:p>
        </w:tc>
        <w:tc>
          <w:tcPr>
            <w:tcW w:w="1177" w:type="dxa"/>
            <w:shd w:val="clear" w:color="auto" w:fill="auto"/>
            <w:vAlign w:val="center"/>
            <w:hideMark/>
          </w:tcPr>
          <w:p w:rsidR="00AC0428" w:rsidRPr="00560CA2" w:rsidRDefault="00AC0428" w:rsidP="00AC0428">
            <w:pPr>
              <w:spacing w:after="0" w:line="240" w:lineRule="auto"/>
              <w:jc w:val="right"/>
              <w:rPr>
                <w:rFonts w:eastAsia="Times New Roman" w:cs="Times New Roman"/>
                <w:lang w:eastAsia="hr-HR"/>
              </w:rPr>
            </w:pPr>
            <w:r w:rsidRPr="00560CA2">
              <w:rPr>
                <w:rFonts w:eastAsia="Times New Roman" w:cs="Times New Roman"/>
                <w:lang w:eastAsia="hr-HR"/>
              </w:rPr>
              <w:t>10.611,66</w:t>
            </w:r>
          </w:p>
        </w:tc>
        <w:tc>
          <w:tcPr>
            <w:tcW w:w="1407" w:type="dxa"/>
            <w:shd w:val="clear" w:color="auto" w:fill="auto"/>
            <w:vAlign w:val="center"/>
            <w:hideMark/>
          </w:tcPr>
          <w:p w:rsidR="00AC0428" w:rsidRPr="00560CA2" w:rsidRDefault="00AC0428" w:rsidP="00AC0428">
            <w:pPr>
              <w:spacing w:after="0" w:line="240" w:lineRule="auto"/>
              <w:jc w:val="right"/>
              <w:rPr>
                <w:rFonts w:eastAsia="Times New Roman" w:cs="Times New Roman"/>
                <w:lang w:eastAsia="hr-HR"/>
              </w:rPr>
            </w:pPr>
            <w:r w:rsidRPr="00560CA2">
              <w:rPr>
                <w:rFonts w:eastAsia="Times New Roman" w:cs="Times New Roman"/>
                <w:lang w:eastAsia="hr-HR"/>
              </w:rPr>
              <w:t>9.055,03</w:t>
            </w:r>
          </w:p>
        </w:tc>
        <w:tc>
          <w:tcPr>
            <w:tcW w:w="1119" w:type="dxa"/>
            <w:shd w:val="clear" w:color="auto" w:fill="auto"/>
            <w:noWrap/>
            <w:vAlign w:val="center"/>
            <w:hideMark/>
          </w:tcPr>
          <w:p w:rsidR="00AC0428" w:rsidRPr="00560CA2" w:rsidRDefault="00AC0428" w:rsidP="00AC0428">
            <w:pPr>
              <w:spacing w:after="0" w:line="240" w:lineRule="auto"/>
              <w:jc w:val="right"/>
              <w:rPr>
                <w:rFonts w:eastAsia="Times New Roman" w:cs="Times New Roman"/>
                <w:color w:val="000000"/>
                <w:lang w:eastAsia="hr-HR"/>
              </w:rPr>
            </w:pPr>
            <w:r w:rsidRPr="00560CA2">
              <w:rPr>
                <w:rFonts w:eastAsia="Times New Roman" w:cs="Times New Roman"/>
                <w:color w:val="000000"/>
                <w:lang w:eastAsia="hr-HR"/>
              </w:rPr>
              <w:t>3783</w:t>
            </w:r>
          </w:p>
        </w:tc>
        <w:tc>
          <w:tcPr>
            <w:tcW w:w="1023" w:type="dxa"/>
            <w:shd w:val="clear" w:color="auto" w:fill="auto"/>
            <w:noWrap/>
            <w:vAlign w:val="center"/>
            <w:hideMark/>
          </w:tcPr>
          <w:p w:rsidR="00AC0428" w:rsidRPr="00560CA2" w:rsidRDefault="00AC0428" w:rsidP="00AC0428">
            <w:pPr>
              <w:spacing w:after="0" w:line="240" w:lineRule="auto"/>
              <w:jc w:val="right"/>
              <w:rPr>
                <w:rFonts w:eastAsia="Times New Roman" w:cs="Times New Roman"/>
                <w:color w:val="000000"/>
                <w:lang w:eastAsia="hr-HR"/>
              </w:rPr>
            </w:pPr>
            <w:r w:rsidRPr="00560CA2">
              <w:rPr>
                <w:rFonts w:eastAsia="Times New Roman" w:cs="Times New Roman"/>
                <w:color w:val="000000"/>
                <w:lang w:eastAsia="hr-HR"/>
              </w:rPr>
              <w:t>Grad Zagreb</w:t>
            </w:r>
          </w:p>
        </w:tc>
        <w:tc>
          <w:tcPr>
            <w:tcW w:w="1641" w:type="dxa"/>
            <w:shd w:val="clear" w:color="auto" w:fill="auto"/>
            <w:vAlign w:val="center"/>
            <w:hideMark/>
          </w:tcPr>
          <w:p w:rsidR="00AC0428" w:rsidRPr="00560CA2" w:rsidRDefault="00AC0428" w:rsidP="00AC0428">
            <w:pPr>
              <w:spacing w:after="0" w:line="240" w:lineRule="auto"/>
              <w:jc w:val="right"/>
              <w:rPr>
                <w:rFonts w:eastAsia="Times New Roman" w:cs="Times New Roman"/>
                <w:color w:val="000000"/>
                <w:lang w:eastAsia="hr-HR"/>
              </w:rPr>
            </w:pPr>
            <w:r w:rsidRPr="00560CA2">
              <w:rPr>
                <w:rFonts w:eastAsia="Times New Roman" w:cs="Times New Roman"/>
                <w:color w:val="000000"/>
                <w:lang w:eastAsia="hr-HR"/>
              </w:rPr>
              <w:t>Gradišćanska 30-36, Zagreb</w:t>
            </w:r>
          </w:p>
        </w:tc>
        <w:tc>
          <w:tcPr>
            <w:tcW w:w="1593" w:type="dxa"/>
            <w:shd w:val="clear" w:color="auto" w:fill="auto"/>
            <w:vAlign w:val="center"/>
            <w:hideMark/>
          </w:tcPr>
          <w:p w:rsidR="00AC0428" w:rsidRPr="00560CA2" w:rsidRDefault="00AC0428" w:rsidP="00AC0428">
            <w:pPr>
              <w:spacing w:after="0" w:line="240" w:lineRule="auto"/>
              <w:jc w:val="right"/>
              <w:rPr>
                <w:rFonts w:eastAsia="Times New Roman" w:cs="Times New Roman"/>
                <w:color w:val="000000"/>
                <w:lang w:eastAsia="hr-HR"/>
              </w:rPr>
            </w:pPr>
            <w:r w:rsidRPr="00560CA2">
              <w:rPr>
                <w:rFonts w:eastAsia="Times New Roman" w:cs="Times New Roman"/>
                <w:color w:val="000000"/>
                <w:lang w:eastAsia="hr-HR"/>
              </w:rPr>
              <w:t>Črnomerec centar</w:t>
            </w:r>
          </w:p>
        </w:tc>
      </w:tr>
    </w:tbl>
    <w:p w:rsidR="00796714" w:rsidRPr="00560CA2" w:rsidRDefault="00796714" w:rsidP="00F47360">
      <w:pPr>
        <w:jc w:val="both"/>
        <w:rPr>
          <w:rFonts w:eastAsia="Times New Roman" w:cs="Times New Roman"/>
          <w:color w:val="000000"/>
          <w:sz w:val="24"/>
          <w:szCs w:val="24"/>
          <w:u w:val="single"/>
          <w:lang w:eastAsia="hr-HR"/>
        </w:rPr>
      </w:pPr>
    </w:p>
    <w:p w:rsidR="00742B6E" w:rsidRPr="00560CA2" w:rsidRDefault="00022B8D" w:rsidP="00F47360">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Dugoročni d</w:t>
      </w:r>
      <w:r w:rsidR="00742B6E" w:rsidRPr="00560CA2">
        <w:rPr>
          <w:rFonts w:eastAsia="Times New Roman" w:cs="Times New Roman"/>
          <w:color w:val="000000"/>
          <w:sz w:val="24"/>
          <w:szCs w:val="24"/>
          <w:u w:val="single"/>
          <w:lang w:eastAsia="hr-HR"/>
        </w:rPr>
        <w:t>ani zajmovi</w:t>
      </w:r>
      <w:r w:rsidRPr="00560CA2">
        <w:rPr>
          <w:rFonts w:eastAsia="Times New Roman" w:cs="Times New Roman"/>
          <w:color w:val="000000"/>
          <w:sz w:val="24"/>
          <w:szCs w:val="24"/>
          <w:u w:val="single"/>
          <w:lang w:eastAsia="hr-HR"/>
        </w:rPr>
        <w:t xml:space="preserve"> povezanim osobama</w:t>
      </w:r>
    </w:p>
    <w:p w:rsidR="00742B6E" w:rsidRPr="00560CA2" w:rsidRDefault="00742B6E" w:rsidP="00742B6E">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Društvo ima 10</w:t>
      </w:r>
      <w:r w:rsidR="00B15882" w:rsidRPr="00560CA2">
        <w:rPr>
          <w:rFonts w:eastAsia="Times New Roman" w:cs="Times New Roman"/>
          <w:color w:val="000000"/>
          <w:sz w:val="24"/>
          <w:szCs w:val="24"/>
          <w:lang w:eastAsia="hr-HR"/>
        </w:rPr>
        <w:t>9</w:t>
      </w:r>
      <w:r w:rsidRPr="00560CA2">
        <w:rPr>
          <w:rFonts w:eastAsia="Times New Roman" w:cs="Times New Roman"/>
          <w:color w:val="000000"/>
          <w:sz w:val="24"/>
          <w:szCs w:val="24"/>
          <w:lang w:eastAsia="hr-HR"/>
        </w:rPr>
        <w:t xml:space="preserve"> milijuna kn potra</w:t>
      </w:r>
      <w:r w:rsidR="0050070D" w:rsidRPr="00560CA2">
        <w:rPr>
          <w:rFonts w:eastAsia="Times New Roman" w:cs="Times New Roman"/>
          <w:color w:val="000000"/>
          <w:sz w:val="24"/>
          <w:szCs w:val="24"/>
          <w:lang w:eastAsia="hr-HR"/>
        </w:rPr>
        <w:t>ž</w:t>
      </w:r>
      <w:r w:rsidRPr="00560CA2">
        <w:rPr>
          <w:rFonts w:eastAsia="Times New Roman" w:cs="Times New Roman"/>
          <w:color w:val="000000"/>
          <w:sz w:val="24"/>
          <w:szCs w:val="24"/>
          <w:lang w:eastAsia="hr-HR"/>
        </w:rPr>
        <w:t xml:space="preserve">ivanja s osnove danih zajmova povezanom društvu Niva inženjering d.d.,  koje je također u postupku restrukturiranja poslovanja i iznalaženja rješenja za financijske poteškoće, u koje je također zapalo radi stanja na nekretninskom tržištu. </w:t>
      </w:r>
    </w:p>
    <w:p w:rsidR="00742B6E" w:rsidRPr="00560CA2" w:rsidRDefault="00742B6E" w:rsidP="00742B6E">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da su na potreškoće u poslovanju Društva značajno utjecale i poteškoće u mogućnosti razvoja i izgradnje projekata društva Niva inženjering d.d., u sklopu plana restrukturiranja Niva inženjering d.d. također se predviđa aktivna uloga Društva, na način da će Društvo:</w:t>
      </w:r>
    </w:p>
    <w:p w:rsidR="00F03715" w:rsidRPr="00560CA2" w:rsidRDefault="00F03715" w:rsidP="00F03715">
      <w:pPr>
        <w:pStyle w:val="ListParagraph"/>
        <w:numPr>
          <w:ilvl w:val="0"/>
          <w:numId w:val="30"/>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sudjelovati u razvoju i izgradnji projekata te reprogramirati svoja potraživanja prema Niva inženjeringu d.d. na duži rok,</w:t>
      </w:r>
      <w:r w:rsidR="009C114A" w:rsidRPr="00560CA2">
        <w:rPr>
          <w:rFonts w:eastAsia="Times New Roman" w:cs="Times New Roman"/>
          <w:color w:val="000000"/>
          <w:sz w:val="24"/>
          <w:szCs w:val="24"/>
          <w:lang w:eastAsia="hr-HR"/>
        </w:rPr>
        <w:t xml:space="preserve"> ili</w:t>
      </w:r>
    </w:p>
    <w:p w:rsidR="00742B6E" w:rsidRPr="00560CA2" w:rsidRDefault="00742B6E" w:rsidP="00742B6E">
      <w:pPr>
        <w:pStyle w:val="ListParagraph"/>
        <w:numPr>
          <w:ilvl w:val="0"/>
          <w:numId w:val="30"/>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lastRenderedPageBreak/>
        <w:t>preuzeti navedena zemljišta na kojima je predviđena izgradnja projekata u zamjenu za svoju tražbinu te samostalno nas</w:t>
      </w:r>
      <w:r w:rsidR="009C114A" w:rsidRPr="00560CA2">
        <w:rPr>
          <w:rFonts w:eastAsia="Times New Roman" w:cs="Times New Roman"/>
          <w:color w:val="000000"/>
          <w:sz w:val="24"/>
          <w:szCs w:val="24"/>
          <w:lang w:eastAsia="hr-HR"/>
        </w:rPr>
        <w:t>taviti s razvojem projekta.</w:t>
      </w:r>
    </w:p>
    <w:p w:rsidR="00742B6E" w:rsidRPr="00560CA2" w:rsidRDefault="00742B6E" w:rsidP="00742B6E">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Budući da se restrukturiranje društva Niva inženjering d.d. još uvijek razmatra, za potrebe izrade ovog plana restrukturiranja, kao konzervativniji pristup predviđena je naplata preuzimanjem zemljišta, budući da isto nema utjecaj na novčani tok, čime se dokazuje i otpornost novčanog toka i mogućnost servisiranja reprogramiranih obveza i bez naplate navedenog potraživanja. </w:t>
      </w:r>
    </w:p>
    <w:p w:rsidR="00022B8D" w:rsidRPr="00560CA2" w:rsidRDefault="00022B8D" w:rsidP="00022B8D">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Zalihe proizvodnje u tijeku</w:t>
      </w:r>
    </w:p>
    <w:p w:rsidR="009C114A"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Zalihe proizvodnje u tijeku uključuju vrijednost zemljišta za izgradnju stambeno-poslovnog objekta A1</w:t>
      </w:r>
      <w:r w:rsidR="00796714" w:rsidRPr="00560CA2">
        <w:rPr>
          <w:rFonts w:eastAsia="Times New Roman" w:cs="Times New Roman"/>
          <w:color w:val="000000"/>
          <w:sz w:val="24"/>
          <w:szCs w:val="24"/>
          <w:lang w:eastAsia="hr-HR"/>
        </w:rPr>
        <w:t>:</w:t>
      </w:r>
    </w:p>
    <w:tbl>
      <w:tblPr>
        <w:tblW w:w="96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177"/>
        <w:gridCol w:w="1407"/>
        <w:gridCol w:w="1119"/>
        <w:gridCol w:w="1023"/>
        <w:gridCol w:w="1641"/>
        <w:gridCol w:w="1593"/>
      </w:tblGrid>
      <w:tr w:rsidR="00796714" w:rsidRPr="00560CA2" w:rsidTr="00796714">
        <w:trPr>
          <w:trHeight w:val="315"/>
        </w:trPr>
        <w:tc>
          <w:tcPr>
            <w:tcW w:w="8087" w:type="dxa"/>
            <w:gridSpan w:val="6"/>
            <w:shd w:val="clear" w:color="auto" w:fill="auto"/>
            <w:noWrap/>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NEKRETNINA</w:t>
            </w:r>
          </w:p>
        </w:tc>
        <w:tc>
          <w:tcPr>
            <w:tcW w:w="1593" w:type="dxa"/>
            <w:vMerge w:val="restart"/>
            <w:shd w:val="clear" w:color="auto" w:fill="auto"/>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VLASNIŠTVO</w:t>
            </w:r>
          </w:p>
        </w:tc>
      </w:tr>
      <w:tr w:rsidR="00796714" w:rsidRPr="00560CA2" w:rsidTr="00796714">
        <w:trPr>
          <w:trHeight w:val="552"/>
        </w:trPr>
        <w:tc>
          <w:tcPr>
            <w:tcW w:w="1720" w:type="dxa"/>
            <w:shd w:val="clear" w:color="auto" w:fill="auto"/>
            <w:noWrap/>
            <w:vAlign w:val="center"/>
            <w:hideMark/>
          </w:tcPr>
          <w:p w:rsidR="00796714" w:rsidRPr="00560CA2" w:rsidRDefault="00796714" w:rsidP="00D26971">
            <w:pPr>
              <w:spacing w:after="0" w:line="240" w:lineRule="auto"/>
              <w:rPr>
                <w:rFonts w:eastAsia="Times New Roman" w:cs="Times New Roman"/>
                <w:b/>
                <w:bCs/>
                <w:color w:val="000000"/>
                <w:lang w:eastAsia="hr-HR"/>
              </w:rPr>
            </w:pPr>
            <w:r w:rsidRPr="00560CA2">
              <w:rPr>
                <w:rFonts w:eastAsia="Times New Roman" w:cs="Times New Roman"/>
                <w:b/>
                <w:bCs/>
                <w:color w:val="000000"/>
                <w:lang w:eastAsia="hr-HR"/>
              </w:rPr>
              <w:t>TIP</w:t>
            </w:r>
          </w:p>
        </w:tc>
        <w:tc>
          <w:tcPr>
            <w:tcW w:w="1177" w:type="dxa"/>
            <w:shd w:val="clear" w:color="auto" w:fill="auto"/>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POVRŠINA (stvarna)</w:t>
            </w:r>
          </w:p>
        </w:tc>
        <w:tc>
          <w:tcPr>
            <w:tcW w:w="1407" w:type="dxa"/>
            <w:shd w:val="clear" w:color="auto" w:fill="auto"/>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POVRŠINA z.k. (obračunska)</w:t>
            </w:r>
          </w:p>
        </w:tc>
        <w:tc>
          <w:tcPr>
            <w:tcW w:w="1119" w:type="dxa"/>
            <w:shd w:val="clear" w:color="auto" w:fill="auto"/>
            <w:noWrap/>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z.k.uložak</w:t>
            </w:r>
          </w:p>
        </w:tc>
        <w:tc>
          <w:tcPr>
            <w:tcW w:w="1023" w:type="dxa"/>
            <w:shd w:val="clear" w:color="auto" w:fill="auto"/>
            <w:noWrap/>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k.o.</w:t>
            </w:r>
          </w:p>
        </w:tc>
        <w:tc>
          <w:tcPr>
            <w:tcW w:w="1641" w:type="dxa"/>
            <w:shd w:val="clear" w:color="auto" w:fill="auto"/>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r w:rsidRPr="00560CA2">
              <w:rPr>
                <w:rFonts w:eastAsia="Times New Roman" w:cs="Times New Roman"/>
                <w:b/>
                <w:bCs/>
                <w:color w:val="000000"/>
                <w:lang w:eastAsia="hr-HR"/>
              </w:rPr>
              <w:t>adresa</w:t>
            </w:r>
          </w:p>
        </w:tc>
        <w:tc>
          <w:tcPr>
            <w:tcW w:w="1593" w:type="dxa"/>
            <w:vMerge/>
            <w:vAlign w:val="center"/>
            <w:hideMark/>
          </w:tcPr>
          <w:p w:rsidR="00796714" w:rsidRPr="00560CA2" w:rsidRDefault="00796714" w:rsidP="00D26971">
            <w:pPr>
              <w:spacing w:after="0" w:line="240" w:lineRule="auto"/>
              <w:jc w:val="right"/>
              <w:rPr>
                <w:rFonts w:eastAsia="Times New Roman" w:cs="Times New Roman"/>
                <w:b/>
                <w:bCs/>
                <w:color w:val="000000"/>
                <w:lang w:eastAsia="hr-HR"/>
              </w:rPr>
            </w:pPr>
          </w:p>
        </w:tc>
      </w:tr>
      <w:tr w:rsidR="00796714" w:rsidRPr="00560CA2" w:rsidTr="00796714">
        <w:trPr>
          <w:trHeight w:val="930"/>
        </w:trPr>
        <w:tc>
          <w:tcPr>
            <w:tcW w:w="1720" w:type="dxa"/>
            <w:shd w:val="clear" w:color="auto" w:fill="auto"/>
            <w:noWrap/>
            <w:vAlign w:val="center"/>
            <w:hideMark/>
          </w:tcPr>
          <w:p w:rsidR="00796714" w:rsidRPr="00560CA2" w:rsidRDefault="00796714" w:rsidP="00D26971">
            <w:pPr>
              <w:spacing w:after="0" w:line="240" w:lineRule="auto"/>
              <w:rPr>
                <w:rFonts w:eastAsia="Times New Roman" w:cs="Times New Roman"/>
                <w:lang w:eastAsia="hr-HR"/>
              </w:rPr>
            </w:pPr>
            <w:r w:rsidRPr="00560CA2">
              <w:rPr>
                <w:rFonts w:eastAsia="Times New Roman" w:cs="Times New Roman"/>
                <w:lang w:eastAsia="hr-HR"/>
              </w:rPr>
              <w:t>zemljište - A1</w:t>
            </w:r>
          </w:p>
        </w:tc>
        <w:tc>
          <w:tcPr>
            <w:tcW w:w="1177" w:type="dxa"/>
            <w:shd w:val="clear" w:color="auto" w:fill="auto"/>
            <w:vAlign w:val="center"/>
            <w:hideMark/>
          </w:tcPr>
          <w:p w:rsidR="00796714" w:rsidRPr="00560CA2" w:rsidRDefault="00796714" w:rsidP="00D26971">
            <w:pPr>
              <w:spacing w:after="0" w:line="240" w:lineRule="auto"/>
              <w:jc w:val="right"/>
              <w:rPr>
                <w:rFonts w:eastAsia="Times New Roman" w:cs="Times New Roman"/>
                <w:lang w:eastAsia="hr-HR"/>
              </w:rPr>
            </w:pPr>
            <w:r w:rsidRPr="00560CA2">
              <w:rPr>
                <w:rFonts w:eastAsia="Times New Roman" w:cs="Times New Roman"/>
                <w:lang w:eastAsia="hr-HR"/>
              </w:rPr>
              <w:t>12.561,00</w:t>
            </w:r>
          </w:p>
        </w:tc>
        <w:tc>
          <w:tcPr>
            <w:tcW w:w="1407" w:type="dxa"/>
            <w:shd w:val="clear" w:color="auto" w:fill="auto"/>
            <w:vAlign w:val="center"/>
            <w:hideMark/>
          </w:tcPr>
          <w:p w:rsidR="00796714" w:rsidRPr="00560CA2" w:rsidRDefault="00796714" w:rsidP="00D26971">
            <w:pPr>
              <w:spacing w:after="0" w:line="240" w:lineRule="auto"/>
              <w:jc w:val="right"/>
              <w:rPr>
                <w:rFonts w:eastAsia="Times New Roman" w:cs="Times New Roman"/>
                <w:lang w:eastAsia="hr-HR"/>
              </w:rPr>
            </w:pPr>
            <w:r w:rsidRPr="00560CA2">
              <w:rPr>
                <w:rFonts w:eastAsia="Times New Roman" w:cs="Times New Roman"/>
                <w:lang w:eastAsia="hr-HR"/>
              </w:rPr>
              <w:t>12.561,00</w:t>
            </w:r>
          </w:p>
        </w:tc>
        <w:tc>
          <w:tcPr>
            <w:tcW w:w="1119" w:type="dxa"/>
            <w:shd w:val="clear" w:color="auto" w:fill="auto"/>
            <w:noWrap/>
            <w:vAlign w:val="center"/>
            <w:hideMark/>
          </w:tcPr>
          <w:p w:rsidR="00796714" w:rsidRPr="00560CA2" w:rsidRDefault="00796714" w:rsidP="00D26971">
            <w:pPr>
              <w:spacing w:after="0" w:line="240" w:lineRule="auto"/>
              <w:jc w:val="right"/>
              <w:rPr>
                <w:rFonts w:eastAsia="Times New Roman" w:cs="Times New Roman"/>
                <w:lang w:eastAsia="hr-HR"/>
              </w:rPr>
            </w:pPr>
            <w:r w:rsidRPr="00560CA2">
              <w:rPr>
                <w:rFonts w:eastAsia="Times New Roman" w:cs="Times New Roman"/>
                <w:lang w:eastAsia="hr-HR"/>
              </w:rPr>
              <w:t>30626</w:t>
            </w:r>
          </w:p>
        </w:tc>
        <w:tc>
          <w:tcPr>
            <w:tcW w:w="1023" w:type="dxa"/>
            <w:shd w:val="clear" w:color="auto" w:fill="auto"/>
            <w:noWrap/>
            <w:vAlign w:val="center"/>
            <w:hideMark/>
          </w:tcPr>
          <w:p w:rsidR="00796714" w:rsidRPr="00560CA2" w:rsidRDefault="00796714" w:rsidP="00D26971">
            <w:pPr>
              <w:spacing w:after="0" w:line="240" w:lineRule="auto"/>
              <w:jc w:val="right"/>
              <w:rPr>
                <w:rFonts w:eastAsia="Times New Roman" w:cs="Times New Roman"/>
                <w:lang w:eastAsia="hr-HR"/>
              </w:rPr>
            </w:pPr>
            <w:r w:rsidRPr="00560CA2">
              <w:rPr>
                <w:rFonts w:eastAsia="Times New Roman" w:cs="Times New Roman"/>
                <w:lang w:eastAsia="hr-HR"/>
              </w:rPr>
              <w:t>Grad Zagreb</w:t>
            </w:r>
          </w:p>
        </w:tc>
        <w:tc>
          <w:tcPr>
            <w:tcW w:w="1641" w:type="dxa"/>
            <w:shd w:val="clear" w:color="auto" w:fill="auto"/>
            <w:vAlign w:val="center"/>
            <w:hideMark/>
          </w:tcPr>
          <w:p w:rsidR="00796714" w:rsidRPr="00560CA2" w:rsidRDefault="00796714" w:rsidP="00D26971">
            <w:pPr>
              <w:spacing w:after="0" w:line="240" w:lineRule="auto"/>
              <w:jc w:val="right"/>
              <w:rPr>
                <w:rFonts w:eastAsia="Times New Roman" w:cs="Times New Roman"/>
                <w:lang w:eastAsia="hr-HR"/>
              </w:rPr>
            </w:pPr>
            <w:r w:rsidRPr="00560CA2">
              <w:rPr>
                <w:rFonts w:eastAsia="Times New Roman" w:cs="Times New Roman"/>
                <w:lang w:eastAsia="hr-HR"/>
              </w:rPr>
              <w:t>dvorište Gradišćanska ulica, Zagreb</w:t>
            </w:r>
          </w:p>
        </w:tc>
        <w:tc>
          <w:tcPr>
            <w:tcW w:w="1593" w:type="dxa"/>
            <w:shd w:val="clear" w:color="auto" w:fill="auto"/>
            <w:vAlign w:val="center"/>
            <w:hideMark/>
          </w:tcPr>
          <w:p w:rsidR="00796714" w:rsidRPr="00560CA2" w:rsidRDefault="00796714" w:rsidP="00D26971">
            <w:pPr>
              <w:spacing w:after="0" w:line="240" w:lineRule="auto"/>
              <w:jc w:val="right"/>
              <w:rPr>
                <w:rFonts w:eastAsia="Times New Roman" w:cs="Times New Roman"/>
                <w:lang w:eastAsia="hr-HR"/>
              </w:rPr>
            </w:pPr>
            <w:r w:rsidRPr="00560CA2">
              <w:rPr>
                <w:rFonts w:eastAsia="Times New Roman" w:cs="Times New Roman"/>
                <w:lang w:eastAsia="hr-HR"/>
              </w:rPr>
              <w:t>Črnomerec centar</w:t>
            </w:r>
          </w:p>
        </w:tc>
      </w:tr>
    </w:tbl>
    <w:p w:rsidR="009C114A" w:rsidRPr="00560CA2" w:rsidRDefault="009C114A" w:rsidP="00022B8D">
      <w:pPr>
        <w:jc w:val="both"/>
        <w:rPr>
          <w:rFonts w:eastAsia="Times New Roman" w:cs="Times New Roman"/>
          <w:color w:val="000000"/>
          <w:sz w:val="24"/>
          <w:szCs w:val="24"/>
          <w:lang w:eastAsia="hr-HR"/>
        </w:rPr>
      </w:pP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te pripremne radove. Izgradnja stambeno-poslovnog objekta A1 planirana je u 2016. i tijekom 2017. te se realizacija stanova očekuje od 2018. u razdoblju od 4 godine. Ukupni planirani troškovi izgradnje objekta A1 procjenjuju se na 37,4 milijuna EUR, što uključuje već kupljeno zemljište i pripremne radove, dok se od prodaje stanova očekuje oko 41,6 milijuna EUR prihoda.</w:t>
      </w:r>
    </w:p>
    <w:p w:rsidR="00022B8D" w:rsidRPr="00560CA2" w:rsidRDefault="00022B8D" w:rsidP="00022B8D">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Zalihe gotovih proizvoda</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Zalihe stanova uključuju zalihe trenutno neprodanih stanova</w:t>
      </w:r>
      <w:r w:rsidR="00313B23" w:rsidRPr="00560CA2">
        <w:rPr>
          <w:rFonts w:eastAsia="Times New Roman" w:cs="Times New Roman"/>
          <w:color w:val="000000"/>
          <w:sz w:val="24"/>
          <w:szCs w:val="24"/>
          <w:lang w:eastAsia="hr-HR"/>
        </w:rPr>
        <w:t>, poslovnih prostora, lokala i garažnih mjesta</w:t>
      </w:r>
      <w:r w:rsidRPr="00560CA2">
        <w:rPr>
          <w:rFonts w:eastAsia="Times New Roman" w:cs="Times New Roman"/>
          <w:color w:val="000000"/>
          <w:sz w:val="24"/>
          <w:szCs w:val="24"/>
          <w:lang w:eastAsia="hr-HR"/>
        </w:rPr>
        <w:t xml:space="preserve"> stambeno-poslovnog objekta B1 u ukupnom iznosu od 3</w:t>
      </w:r>
      <w:r w:rsidR="00313B23" w:rsidRPr="00560CA2">
        <w:rPr>
          <w:rFonts w:eastAsia="Times New Roman" w:cs="Times New Roman"/>
          <w:color w:val="000000"/>
          <w:sz w:val="24"/>
          <w:szCs w:val="24"/>
          <w:lang w:eastAsia="hr-HR"/>
        </w:rPr>
        <w:t>0,1</w:t>
      </w:r>
      <w:r w:rsidRPr="00560CA2">
        <w:rPr>
          <w:rFonts w:eastAsia="Times New Roman" w:cs="Times New Roman"/>
          <w:color w:val="000000"/>
          <w:sz w:val="24"/>
          <w:szCs w:val="24"/>
          <w:lang w:eastAsia="hr-HR"/>
        </w:rPr>
        <w:t xml:space="preserve"> milijuna kn, a što se </w:t>
      </w:r>
      <w:r w:rsidR="00313B23" w:rsidRPr="00560CA2">
        <w:rPr>
          <w:rFonts w:eastAsia="Times New Roman" w:cs="Times New Roman"/>
          <w:color w:val="000000"/>
          <w:sz w:val="24"/>
          <w:szCs w:val="24"/>
          <w:lang w:eastAsia="hr-HR"/>
        </w:rPr>
        <w:t xml:space="preserve">najvećim dijelom </w:t>
      </w:r>
      <w:r w:rsidRPr="00560CA2">
        <w:rPr>
          <w:rFonts w:eastAsia="Times New Roman" w:cs="Times New Roman"/>
          <w:color w:val="000000"/>
          <w:sz w:val="24"/>
          <w:szCs w:val="24"/>
          <w:lang w:eastAsia="hr-HR"/>
        </w:rPr>
        <w:t xml:space="preserve">odnosi na </w:t>
      </w:r>
      <w:r w:rsidR="00077675" w:rsidRPr="00560CA2">
        <w:rPr>
          <w:rFonts w:eastAsia="Times New Roman" w:cs="Times New Roman"/>
          <w:color w:val="000000"/>
          <w:sz w:val="24"/>
          <w:szCs w:val="24"/>
          <w:lang w:eastAsia="hr-HR"/>
        </w:rPr>
        <w:t>13</w:t>
      </w:r>
      <w:r w:rsidRPr="00560CA2">
        <w:rPr>
          <w:rFonts w:eastAsia="Times New Roman" w:cs="Times New Roman"/>
          <w:color w:val="000000"/>
          <w:sz w:val="24"/>
          <w:szCs w:val="24"/>
          <w:lang w:eastAsia="hr-HR"/>
        </w:rPr>
        <w:t xml:space="preserve"> stanova, odnosno ukupno </w:t>
      </w:r>
      <w:r w:rsidR="00077675" w:rsidRPr="00560CA2">
        <w:rPr>
          <w:rFonts w:eastAsia="Times New Roman" w:cs="Times New Roman"/>
          <w:color w:val="000000"/>
          <w:sz w:val="24"/>
          <w:szCs w:val="24"/>
          <w:lang w:eastAsia="hr-HR"/>
        </w:rPr>
        <w:t>1.000</w:t>
      </w:r>
      <w:r w:rsidRPr="00560CA2">
        <w:rPr>
          <w:rFonts w:eastAsia="Times New Roman" w:cs="Times New Roman"/>
          <w:color w:val="000000"/>
          <w:sz w:val="24"/>
          <w:szCs w:val="24"/>
          <w:lang w:eastAsia="hr-HR"/>
        </w:rPr>
        <w:t xml:space="preserve"> m2, čija je prodajna vrijednost između </w:t>
      </w:r>
      <w:r w:rsidR="00077675" w:rsidRPr="00560CA2">
        <w:rPr>
          <w:rFonts w:eastAsia="Times New Roman" w:cs="Times New Roman"/>
          <w:color w:val="000000"/>
          <w:sz w:val="24"/>
          <w:szCs w:val="24"/>
          <w:lang w:eastAsia="hr-HR"/>
        </w:rPr>
        <w:t>1.</w:t>
      </w:r>
      <w:r w:rsidR="00313B23" w:rsidRPr="00560CA2">
        <w:rPr>
          <w:rFonts w:eastAsia="Times New Roman" w:cs="Times New Roman"/>
          <w:color w:val="000000"/>
          <w:sz w:val="24"/>
          <w:szCs w:val="24"/>
          <w:lang w:eastAsia="hr-HR"/>
        </w:rPr>
        <w:t>500</w:t>
      </w:r>
      <w:r w:rsidRPr="00560CA2">
        <w:rPr>
          <w:rFonts w:eastAsia="Times New Roman" w:cs="Times New Roman"/>
          <w:color w:val="000000"/>
          <w:sz w:val="24"/>
          <w:szCs w:val="24"/>
          <w:lang w:eastAsia="hr-HR"/>
        </w:rPr>
        <w:t xml:space="preserve"> EUR do </w:t>
      </w:r>
      <w:r w:rsidR="00077675" w:rsidRPr="00560CA2">
        <w:rPr>
          <w:rFonts w:eastAsia="Times New Roman" w:cs="Times New Roman"/>
          <w:color w:val="000000"/>
          <w:sz w:val="24"/>
          <w:szCs w:val="24"/>
          <w:lang w:eastAsia="hr-HR"/>
        </w:rPr>
        <w:t>2.000</w:t>
      </w:r>
      <w:r w:rsidRPr="00560CA2">
        <w:rPr>
          <w:rFonts w:eastAsia="Times New Roman" w:cs="Times New Roman"/>
          <w:color w:val="000000"/>
          <w:sz w:val="24"/>
          <w:szCs w:val="24"/>
          <w:lang w:eastAsia="hr-HR"/>
        </w:rPr>
        <w:t xml:space="preserve"> EUR po m2.</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Do 31. ožujka 2016. Društvo je ugovorilo prodaju 4 stana u iznosu od 904 tisuće EUR, čija je realizacija u tijeku.  </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Od 13 preostalih neugovorenih stanova, rezervirano je 5 čija se realizacija očekuje do </w:t>
      </w:r>
      <w:r w:rsidR="008772B6" w:rsidRPr="00560CA2">
        <w:rPr>
          <w:rFonts w:eastAsia="Times New Roman" w:cs="Times New Roman"/>
          <w:color w:val="000000"/>
          <w:sz w:val="24"/>
          <w:szCs w:val="24"/>
          <w:lang w:eastAsia="hr-HR"/>
        </w:rPr>
        <w:t>9. mjeseca 2016.</w:t>
      </w:r>
      <w:r w:rsidRPr="00560CA2">
        <w:rPr>
          <w:rFonts w:eastAsia="Times New Roman" w:cs="Times New Roman"/>
          <w:color w:val="000000"/>
          <w:sz w:val="24"/>
          <w:szCs w:val="24"/>
          <w:lang w:eastAsia="hr-HR"/>
        </w:rPr>
        <w:t xml:space="preserve"> Prodaja preostalih </w:t>
      </w:r>
      <w:r w:rsidR="00313B23" w:rsidRPr="00560CA2">
        <w:rPr>
          <w:rFonts w:eastAsia="Times New Roman" w:cs="Times New Roman"/>
          <w:color w:val="000000"/>
          <w:sz w:val="24"/>
          <w:szCs w:val="24"/>
          <w:lang w:eastAsia="hr-HR"/>
        </w:rPr>
        <w:t>propstra stambeno poslovnog objekta B1</w:t>
      </w:r>
      <w:r w:rsidRPr="00560CA2">
        <w:rPr>
          <w:rFonts w:eastAsia="Times New Roman" w:cs="Times New Roman"/>
          <w:color w:val="000000"/>
          <w:sz w:val="24"/>
          <w:szCs w:val="24"/>
          <w:lang w:eastAsia="hr-HR"/>
        </w:rPr>
        <w:t xml:space="preserve"> se očekuje najkasnije do polovice 2017. </w:t>
      </w:r>
      <w:r w:rsidR="00313B23" w:rsidRPr="00560CA2">
        <w:rPr>
          <w:rFonts w:eastAsia="Times New Roman" w:cs="Times New Roman"/>
          <w:color w:val="000000"/>
          <w:sz w:val="24"/>
          <w:szCs w:val="24"/>
          <w:lang w:eastAsia="hr-HR"/>
        </w:rPr>
        <w:t>g</w:t>
      </w:r>
      <w:r w:rsidRPr="00560CA2">
        <w:rPr>
          <w:rFonts w:eastAsia="Times New Roman" w:cs="Times New Roman"/>
          <w:color w:val="000000"/>
          <w:sz w:val="24"/>
          <w:szCs w:val="24"/>
          <w:lang w:eastAsia="hr-HR"/>
        </w:rPr>
        <w:t>odine</w:t>
      </w:r>
      <w:r w:rsidR="00313B23" w:rsidRPr="00560CA2">
        <w:rPr>
          <w:rFonts w:eastAsia="Times New Roman" w:cs="Times New Roman"/>
          <w:color w:val="000000"/>
          <w:sz w:val="24"/>
          <w:szCs w:val="24"/>
          <w:lang w:eastAsia="hr-HR"/>
        </w:rPr>
        <w:t>, od čega se očekuje oko 35</w:t>
      </w:r>
      <w:r w:rsidRPr="00560CA2">
        <w:rPr>
          <w:rFonts w:eastAsia="Times New Roman" w:cs="Times New Roman"/>
          <w:color w:val="000000"/>
          <w:sz w:val="24"/>
          <w:szCs w:val="24"/>
          <w:lang w:eastAsia="hr-HR"/>
        </w:rPr>
        <w:t xml:space="preserve"> milijuna kn prihoda.</w:t>
      </w:r>
    </w:p>
    <w:p w:rsidR="00F47360" w:rsidRPr="00560CA2" w:rsidRDefault="00F47360" w:rsidP="00F47360">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 xml:space="preserve">Potraživanja </w:t>
      </w:r>
    </w:p>
    <w:p w:rsidR="00F47360" w:rsidRPr="00560CA2" w:rsidRDefault="00F47360" w:rsidP="00F47360">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lastRenderedPageBreak/>
        <w:t>Potraživanja Društva iskazana su u financijskim izvještajima, vrijednosno usklađena u skladu s vjerojatnosti naplate istih.</w:t>
      </w:r>
    </w:p>
    <w:p w:rsidR="00F1255F" w:rsidRPr="00560CA2" w:rsidRDefault="00022B8D" w:rsidP="00F47360">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Proicirana potraživanja odnose se na manji dio kreditiranja kupaca stanova, prema uobičajenoj praksi, u razdoblju od godinu dana, dok kupci ne realiziraju kredit.</w:t>
      </w:r>
    </w:p>
    <w:p w:rsidR="003C5931" w:rsidRPr="00560CA2" w:rsidRDefault="003C5931" w:rsidP="00F47360">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Kapital</w:t>
      </w:r>
    </w:p>
    <w:p w:rsidR="00F1255F" w:rsidRPr="00560CA2" w:rsidRDefault="00F1255F" w:rsidP="00F47360">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Kao što je prethodno navedeno, kapital Društva iznosi 134 milijuna kn, te se financijskim restrukturiranjem planira njegovo povećanje na ime unosa tražbina strateškog partnera Agrokora u temeljni kapital. </w:t>
      </w:r>
    </w:p>
    <w:p w:rsidR="00F1255F" w:rsidRPr="00560CA2" w:rsidRDefault="00F1255F" w:rsidP="00F47360">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Gubici prethodnih godina pokrit će se otpisom dijela tražbina neosiguranih vjerovnika te rezultatima budućih razdoblja. </w:t>
      </w:r>
    </w:p>
    <w:p w:rsidR="00022B8D" w:rsidRPr="00560CA2" w:rsidRDefault="00022B8D" w:rsidP="00022B8D">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Dugoročne obveze po zajmovima pravnih osoba</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Odnosi se na kredit od 20 milijuna EUR, koji će osigurati strateški partner, za potrebe izgradnje objekta A1, kako je prethodno opisano. Kredit će se realizirati tijekom 2016. i 2017. U razdoblju izgradnje, a otplata istog je planirana od 2018., u razdoblju od narednih 5 godina, uz 5% godišnju fiksnu kamatnu stopu, u mjesečnim ratama.</w:t>
      </w:r>
    </w:p>
    <w:p w:rsidR="00022B8D" w:rsidRPr="00560CA2" w:rsidRDefault="00022B8D" w:rsidP="00022B8D">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Dugoročne obveze po kreditima banaka</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Odnose se na reprogramirane obveze razlučnih i izlučnih vjerovnika sukladno prijedlogu predstečajne nagodbe iz ovog plana restrukturiranja. </w:t>
      </w:r>
    </w:p>
    <w:p w:rsidR="00022B8D" w:rsidRPr="00560CA2" w:rsidRDefault="00022B8D" w:rsidP="00022B8D">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Obveze prema dobavljačima</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Odnose se na obveze prema dobavljačima koji će sudjelovati u izgradnji objekta A1. Predivđeni dani otplate obveza su oko 180 dana.</w:t>
      </w:r>
    </w:p>
    <w:p w:rsidR="00022B8D" w:rsidRPr="00560CA2" w:rsidRDefault="00022B8D" w:rsidP="00022B8D">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t>Porezne obveze</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Pretpostavke plana temelje se na pravovremenom plaćanju svih poreznih obveza.</w:t>
      </w:r>
    </w:p>
    <w:p w:rsidR="00022B8D" w:rsidRPr="00560CA2" w:rsidRDefault="00022B8D" w:rsidP="00022B8D">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S obzirom na mogućnost korištenja prenesenih poreznih gubitaka prethodnih razdoblja, ne očekuje se plaćanje poreza na dobit urazdoblju do 2023. godine</w:t>
      </w:r>
    </w:p>
    <w:p w:rsidR="003C5931" w:rsidRPr="00560CA2" w:rsidRDefault="003C5931"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u w:val="single"/>
          <w:lang w:eastAsia="hr-HR"/>
        </w:rPr>
        <w:t>Potencijalne obveze i sporovi</w:t>
      </w:r>
      <w:r w:rsidRPr="00560CA2">
        <w:rPr>
          <w:rFonts w:eastAsia="Times New Roman" w:cs="Times New Roman"/>
          <w:color w:val="000000"/>
          <w:sz w:val="24"/>
          <w:szCs w:val="24"/>
          <w:lang w:eastAsia="hr-HR"/>
        </w:rPr>
        <w:t xml:space="preserve"> </w:t>
      </w:r>
    </w:p>
    <w:p w:rsidR="00F1255F" w:rsidRPr="00560CA2" w:rsidRDefault="00F47360"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Društvo </w:t>
      </w:r>
      <w:r w:rsidR="00F1255F" w:rsidRPr="00560CA2">
        <w:rPr>
          <w:rFonts w:eastAsia="Times New Roman" w:cs="Times New Roman"/>
          <w:color w:val="000000"/>
          <w:sz w:val="24"/>
          <w:szCs w:val="24"/>
          <w:lang w:eastAsia="hr-HR"/>
        </w:rPr>
        <w:t>je trenutno tuženik u više sudskih postupaka, ukupne procijenjene vrijednosti sporova od 1,5 milijuna kuna, za koje u financijskim izvještajima nije izvršena rezervacija za sudske sporove s obzirom na procjenu rukovodstva da je vjerojatnost odljeva po istima mala.</w:t>
      </w:r>
    </w:p>
    <w:p w:rsidR="0005562B" w:rsidRPr="00560CA2" w:rsidRDefault="00F1255F"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Osim navedenog, obveze temeljem </w:t>
      </w:r>
      <w:r w:rsidR="0010410B" w:rsidRPr="00560CA2">
        <w:rPr>
          <w:rFonts w:eastAsia="Times New Roman" w:cs="Times New Roman"/>
          <w:color w:val="000000"/>
          <w:sz w:val="24"/>
          <w:szCs w:val="24"/>
          <w:lang w:eastAsia="hr-HR"/>
        </w:rPr>
        <w:t>o</w:t>
      </w:r>
      <w:r w:rsidRPr="00560CA2">
        <w:rPr>
          <w:rFonts w:eastAsia="Times New Roman" w:cs="Times New Roman"/>
          <w:color w:val="000000"/>
          <w:sz w:val="24"/>
          <w:szCs w:val="24"/>
          <w:lang w:eastAsia="hr-HR"/>
        </w:rPr>
        <w:t>vrha</w:t>
      </w:r>
      <w:r w:rsidR="00FE185A" w:rsidRPr="00560CA2">
        <w:rPr>
          <w:rFonts w:eastAsia="Times New Roman" w:cs="Times New Roman"/>
          <w:color w:val="000000"/>
          <w:sz w:val="24"/>
          <w:szCs w:val="24"/>
          <w:lang w:eastAsia="hr-HR"/>
        </w:rPr>
        <w:t xml:space="preserve"> vjerovnika</w:t>
      </w:r>
      <w:r w:rsidR="00F47360" w:rsidRPr="00560CA2">
        <w:rPr>
          <w:rFonts w:eastAsia="Times New Roman" w:cs="Times New Roman"/>
          <w:color w:val="000000"/>
          <w:sz w:val="24"/>
          <w:szCs w:val="24"/>
          <w:lang w:eastAsia="hr-HR"/>
        </w:rPr>
        <w:t xml:space="preserve"> su uključene u financijske izvještaje i uključene u plan predstečajne nagodbe.</w:t>
      </w:r>
    </w:p>
    <w:p w:rsidR="00C74CBC" w:rsidRPr="00560CA2" w:rsidRDefault="00C74CBC" w:rsidP="00BA714C">
      <w:pPr>
        <w:jc w:val="both"/>
        <w:rPr>
          <w:rFonts w:eastAsia="Times New Roman" w:cs="Times New Roman"/>
          <w:color w:val="000000"/>
          <w:sz w:val="24"/>
          <w:szCs w:val="24"/>
          <w:lang w:eastAsia="hr-HR"/>
        </w:rPr>
        <w:sectPr w:rsidR="00C74CBC" w:rsidRPr="00560CA2" w:rsidSect="00240097">
          <w:headerReference w:type="default" r:id="rId10"/>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pPr>
    </w:p>
    <w:p w:rsidR="00C74CBC" w:rsidRPr="00560CA2" w:rsidRDefault="00C74CBC"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lastRenderedPageBreak/>
        <w:t>Popis sudskih sporova s visinom tražbine je naveden u nastavku:</w:t>
      </w:r>
    </w:p>
    <w:tbl>
      <w:tblPr>
        <w:tblW w:w="14470" w:type="dxa"/>
        <w:tblInd w:w="93" w:type="dxa"/>
        <w:tblLook w:val="04A0" w:firstRow="1" w:lastRow="0" w:firstColumn="1" w:lastColumn="0" w:noHBand="0" w:noVBand="1"/>
      </w:tblPr>
      <w:tblGrid>
        <w:gridCol w:w="1855"/>
        <w:gridCol w:w="1105"/>
        <w:gridCol w:w="1508"/>
        <w:gridCol w:w="5519"/>
        <w:gridCol w:w="1700"/>
        <w:gridCol w:w="2783"/>
      </w:tblGrid>
      <w:tr w:rsidR="006021BB" w:rsidRPr="00560CA2" w:rsidTr="006021BB">
        <w:trPr>
          <w:trHeight w:val="528"/>
          <w:tblHeader/>
        </w:trPr>
        <w:tc>
          <w:tcPr>
            <w:tcW w:w="1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naziv suda ili javnopravnog tijela</w:t>
            </w:r>
          </w:p>
        </w:tc>
        <w:tc>
          <w:tcPr>
            <w:tcW w:w="1105"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center"/>
              <w:rPr>
                <w:rFonts w:eastAsia="Times New Roman" w:cs="Arial"/>
                <w:b/>
                <w:bCs/>
                <w:sz w:val="20"/>
                <w:szCs w:val="20"/>
                <w:lang w:eastAsia="hr-HR"/>
              </w:rPr>
            </w:pPr>
            <w:r w:rsidRPr="00560CA2">
              <w:rPr>
                <w:rFonts w:eastAsia="Times New Roman" w:cs="Arial"/>
                <w:b/>
                <w:bCs/>
                <w:sz w:val="20"/>
                <w:szCs w:val="20"/>
                <w:lang w:eastAsia="hr-HR"/>
              </w:rPr>
              <w:t>vrsta postupka</w:t>
            </w:r>
          </w:p>
        </w:tc>
        <w:tc>
          <w:tcPr>
            <w:tcW w:w="1508"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center"/>
              <w:rPr>
                <w:rFonts w:eastAsia="Times New Roman" w:cs="Arial"/>
                <w:b/>
                <w:bCs/>
                <w:sz w:val="20"/>
                <w:szCs w:val="20"/>
                <w:lang w:eastAsia="hr-HR"/>
              </w:rPr>
            </w:pPr>
            <w:r w:rsidRPr="00560CA2">
              <w:rPr>
                <w:rFonts w:eastAsia="Times New Roman" w:cs="Arial"/>
                <w:b/>
                <w:bCs/>
                <w:sz w:val="20"/>
                <w:szCs w:val="20"/>
                <w:lang w:eastAsia="hr-HR"/>
              </w:rPr>
              <w:t>poslovni broj predmeta</w:t>
            </w:r>
          </w:p>
        </w:tc>
        <w:tc>
          <w:tcPr>
            <w:tcW w:w="5519"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center"/>
              <w:rPr>
                <w:rFonts w:eastAsia="Times New Roman" w:cs="Arial"/>
                <w:b/>
                <w:bCs/>
                <w:sz w:val="20"/>
                <w:szCs w:val="20"/>
                <w:lang w:eastAsia="hr-HR"/>
              </w:rPr>
            </w:pPr>
            <w:r w:rsidRPr="00560CA2">
              <w:rPr>
                <w:rFonts w:eastAsia="Times New Roman" w:cs="Arial"/>
                <w:b/>
                <w:bCs/>
                <w:sz w:val="20"/>
                <w:szCs w:val="20"/>
                <w:lang w:eastAsia="hr-HR"/>
              </w:rPr>
              <w:t>podaci o strankama u postupku</w:t>
            </w:r>
          </w:p>
        </w:tc>
        <w:tc>
          <w:tcPr>
            <w:tcW w:w="1700"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
                <w:bCs/>
                <w:sz w:val="20"/>
                <w:szCs w:val="20"/>
                <w:lang w:eastAsia="hr-HR"/>
              </w:rPr>
            </w:pPr>
            <w:r w:rsidRPr="00560CA2">
              <w:rPr>
                <w:rFonts w:eastAsia="Times New Roman" w:cs="Arial"/>
                <w:b/>
                <w:bCs/>
                <w:sz w:val="20"/>
                <w:szCs w:val="20"/>
                <w:lang w:eastAsia="hr-HR"/>
              </w:rPr>
              <w:t>vrijednost predmeta spora</w:t>
            </w:r>
          </w:p>
        </w:tc>
        <w:tc>
          <w:tcPr>
            <w:tcW w:w="2783"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center"/>
              <w:rPr>
                <w:rFonts w:eastAsia="Times New Roman" w:cs="Arial"/>
                <w:b/>
                <w:bCs/>
                <w:sz w:val="20"/>
                <w:szCs w:val="20"/>
                <w:lang w:eastAsia="hr-HR"/>
              </w:rPr>
            </w:pPr>
            <w:r w:rsidRPr="00560CA2">
              <w:rPr>
                <w:rFonts w:eastAsia="Times New Roman" w:cs="Arial"/>
                <w:b/>
                <w:bCs/>
                <w:sz w:val="20"/>
                <w:szCs w:val="20"/>
                <w:lang w:eastAsia="hr-HR"/>
              </w:rPr>
              <w:t>opis</w:t>
            </w:r>
          </w:p>
        </w:tc>
      </w:tr>
      <w:tr w:rsidR="006021BB" w:rsidRPr="00560CA2" w:rsidTr="006021BB">
        <w:trPr>
          <w:trHeight w:val="792"/>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4660/2012</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 ZAGREB OIB: 61817894937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29.460,00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sudski postupak radi naplate zakupnine</w:t>
            </w:r>
          </w:p>
        </w:tc>
      </w:tr>
      <w:tr w:rsidR="006021BB" w:rsidRPr="00560CA2" w:rsidTr="006021BB">
        <w:trPr>
          <w:trHeight w:val="1584"/>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Trgovački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1688/13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prije ZAGREBAČKI HOLDING d.o.o., Zagreb, Ulica grada Vukovara 41, Podružnica Vodoopskrba i odvodnja, Zagreb, Folnegovićeva 1, OIB: 85584865987003  sada VODOOPSKRBA I ODVODNJA d.o.o.  Folnegovićeva 1,  Zagreb, OIB: 83416546499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4.194,66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naplate naknade</w:t>
            </w:r>
          </w:p>
        </w:tc>
      </w:tr>
      <w:tr w:rsidR="006021BB" w:rsidRPr="00560CA2" w:rsidTr="006021BB">
        <w:trPr>
          <w:trHeight w:val="1584"/>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5161/11</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prije ZAGREBAČKI HOLDING d.o.o., Zagreb, Ulica grada Vukovara 41, Podružnica Vodoopskrba i odvodnja, Zagreb, Folnegovićeva 1, OIB: 85584865987003  sada VODOOPSKRBA I ODVODNJA d.o.o.  Folnegovićeva 1,  Zagreb, OIB: 83416546499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174.200,56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naplate naknade</w:t>
            </w:r>
          </w:p>
        </w:tc>
      </w:tr>
      <w:tr w:rsidR="006021BB" w:rsidRPr="00560CA2" w:rsidTr="006021BB">
        <w:trPr>
          <w:trHeight w:val="1584"/>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1644/13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prije ZAGREBAČKI HOLDING d.o.o., Zagreb, Ulica grada Vukovara 41, Podružnica Vodoopskrba i odvodnja, Zagreb, Folnegovićeva 1, OIB: 85584865987003  sada VODOOPSKRBA I ODVODNJA d.o.o.  Folnegovićeva 1,  Zagreb, OIB: 83416546499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20.590,08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naplate naknade</w:t>
            </w:r>
          </w:p>
        </w:tc>
      </w:tr>
      <w:tr w:rsidR="006021BB" w:rsidRPr="00560CA2" w:rsidTr="006021BB">
        <w:trPr>
          <w:trHeight w:val="1584"/>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12912/11</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prije ZAGREBAČKI HOLDING d.o.o., Zagreb, Ulica grada Vukovara 41, Podružnica Vodoopskrba i odvodnja, Zagreb, Folnegovićeva 1, OIB: 85584865987003  sada VODOOPSKRBA I ODVODNJA d.o.o.  Folnegovićeva 1,  Zagreb, OIB: 83416546499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151.364,90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naplate naknade</w:t>
            </w:r>
          </w:p>
        </w:tc>
      </w:tr>
      <w:tr w:rsidR="006021BB" w:rsidRPr="00560CA2" w:rsidTr="006021BB">
        <w:trPr>
          <w:trHeight w:val="792"/>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8670/12</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List doo, Split, Hrvojeva 12/2, OIB: 01008232760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18.300,00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isplate računa</w:t>
            </w:r>
          </w:p>
        </w:tc>
      </w:tr>
      <w:tr w:rsidR="006021BB" w:rsidRPr="00560CA2" w:rsidTr="006021BB">
        <w:trPr>
          <w:trHeight w:val="1584"/>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lastRenderedPageBreak/>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5846/13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prije ZAGREBAČKI HOLDING d.o.o., Zagreb, Ulica grada Vukovara 41, Podružnica Vodoopskrba i odvodnja, Zagreb, Folnegovićeva 1, OIB: 85584865987003  sada VODOOPSKRBA I ODVODNJA d.o.o.  Folnegovićeva 1,  Zagreb, OIB: 83416546499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19.376,85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naplate naknade</w:t>
            </w:r>
          </w:p>
        </w:tc>
      </w:tr>
      <w:tr w:rsidR="006021BB" w:rsidRPr="00560CA2" w:rsidTr="006021BB">
        <w:trPr>
          <w:trHeight w:val="792"/>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Visoki trgovački sud putem Trgovačkog suda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5475/14</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HRVATSKE ŠUME d.o.o. Zagreb, LJ. F. Vukotinovića 2, OIB:69693144506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36.145,77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postupak radi naplate naknade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Trgovački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3005/14</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1.077,46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25390/13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1.775,70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25636/13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1.691,52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25391/13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1.668,21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25629/13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2.538,11 kn</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25638/13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715,05</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25631/13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2396,39</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25643/13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1175,06</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25646/13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1351,36</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 25644/13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606,98</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Općinski građanski sud u Zagrebu</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parnični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Povrv-25393/13</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Gradska plinara Zagreb opskrba d.o.o. OIB: 69080780585 protiv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bCs/>
                <w:sz w:val="20"/>
                <w:szCs w:val="20"/>
                <w:lang w:eastAsia="hr-HR"/>
              </w:rPr>
            </w:pPr>
            <w:r w:rsidRPr="00560CA2">
              <w:rPr>
                <w:rFonts w:eastAsia="Times New Roman" w:cs="Arial"/>
                <w:bCs/>
                <w:sz w:val="20"/>
                <w:szCs w:val="20"/>
                <w:lang w:eastAsia="hr-HR"/>
              </w:rPr>
              <w:t>1730,87</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r w:rsidRPr="00560CA2">
              <w:rPr>
                <w:rFonts w:eastAsia="Times New Roman" w:cs="Arial"/>
                <w:bCs/>
                <w:sz w:val="20"/>
                <w:szCs w:val="20"/>
                <w:lang w:eastAsia="hr-HR"/>
              </w:rPr>
              <w:t>plaćena glavnica očekuje se povlačenje tužbe</w:t>
            </w:r>
          </w:p>
        </w:tc>
      </w:tr>
      <w:tr w:rsidR="006021BB" w:rsidRPr="00560CA2" w:rsidTr="006021BB">
        <w:trPr>
          <w:trHeight w:val="264"/>
        </w:trPr>
        <w:tc>
          <w:tcPr>
            <w:tcW w:w="1855"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p>
        </w:tc>
        <w:tc>
          <w:tcPr>
            <w:tcW w:w="1105"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p>
        </w:tc>
        <w:tc>
          <w:tcPr>
            <w:tcW w:w="1508"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p>
        </w:tc>
        <w:tc>
          <w:tcPr>
            <w:tcW w:w="5519"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p>
        </w:tc>
        <w:tc>
          <w:tcPr>
            <w:tcW w:w="1700"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p>
        </w:tc>
        <w:tc>
          <w:tcPr>
            <w:tcW w:w="2783"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bCs/>
                <w:sz w:val="20"/>
                <w:szCs w:val="20"/>
                <w:lang w:eastAsia="hr-HR"/>
              </w:rPr>
            </w:pPr>
          </w:p>
        </w:tc>
      </w:tr>
      <w:tr w:rsidR="006021BB" w:rsidRPr="00560CA2" w:rsidTr="006021BB">
        <w:trPr>
          <w:trHeight w:val="264"/>
        </w:trPr>
        <w:tc>
          <w:tcPr>
            <w:tcW w:w="1855"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p>
        </w:tc>
        <w:tc>
          <w:tcPr>
            <w:tcW w:w="1105"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p>
        </w:tc>
        <w:tc>
          <w:tcPr>
            <w:tcW w:w="1508"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p>
        </w:tc>
        <w:tc>
          <w:tcPr>
            <w:tcW w:w="5519"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p>
        </w:tc>
        <w:tc>
          <w:tcPr>
            <w:tcW w:w="1700" w:type="dxa"/>
            <w:tcBorders>
              <w:top w:val="nil"/>
              <w:left w:val="nil"/>
              <w:bottom w:val="nil"/>
              <w:right w:val="nil"/>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p>
        </w:tc>
        <w:tc>
          <w:tcPr>
            <w:tcW w:w="2783"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p>
        </w:tc>
      </w:tr>
      <w:tr w:rsidR="006021BB" w:rsidRPr="00560CA2" w:rsidTr="006021BB">
        <w:trPr>
          <w:trHeight w:val="1584"/>
        </w:trPr>
        <w:tc>
          <w:tcPr>
            <w:tcW w:w="185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GRAD ZAGREB-GRAD.URED. ZA PROST UREĐENJE, IZGR. GRADA, GRAD., KOM POSL Odjel za održavanje cesta OIB: 61817894937 </w:t>
            </w:r>
          </w:p>
        </w:tc>
        <w:tc>
          <w:tcPr>
            <w:tcW w:w="1105" w:type="dxa"/>
            <w:tcBorders>
              <w:top w:val="single" w:sz="4" w:space="0" w:color="auto"/>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upravni</w:t>
            </w:r>
          </w:p>
        </w:tc>
        <w:tc>
          <w:tcPr>
            <w:tcW w:w="1508"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UP/I-340-03/2009-003/66</w:t>
            </w:r>
          </w:p>
        </w:tc>
        <w:tc>
          <w:tcPr>
            <w:tcW w:w="5519" w:type="dxa"/>
            <w:tcBorders>
              <w:top w:val="single" w:sz="4" w:space="0" w:color="auto"/>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GRAD ZAGREB-GRAD.URED. ZA PROST UREĐENJE, IZGR. GRADA, GRAD., KOM POSL Odjel za održavanje cesta OIB: 61817894937 protiv ČRNOMEREC CENTAR D.O.O.</w:t>
            </w:r>
          </w:p>
        </w:tc>
        <w:tc>
          <w:tcPr>
            <w:tcW w:w="1700" w:type="dxa"/>
            <w:tcBorders>
              <w:top w:val="single" w:sz="4" w:space="0" w:color="auto"/>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58.920,00 kn</w:t>
            </w:r>
          </w:p>
        </w:tc>
        <w:tc>
          <w:tcPr>
            <w:tcW w:w="2783" w:type="dxa"/>
            <w:tcBorders>
              <w:top w:val="single" w:sz="4" w:space="0" w:color="auto"/>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može se očekivati izvansudska ovrha pred FINA-om</w:t>
            </w:r>
          </w:p>
        </w:tc>
      </w:tr>
      <w:tr w:rsidR="006021BB" w:rsidRPr="00560CA2" w:rsidTr="006021BB">
        <w:trPr>
          <w:trHeight w:val="1584"/>
        </w:trPr>
        <w:tc>
          <w:tcPr>
            <w:tcW w:w="1855" w:type="dxa"/>
            <w:tcBorders>
              <w:top w:val="nil"/>
              <w:left w:val="single" w:sz="4" w:space="0" w:color="auto"/>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GRAD ZAGREB-GRADSKI URED ZA ENERGETIKU, ZAŠTITU OKOLIŠA I ODRŽIVI RAZVOJ -ODJEL ZA VODE OIB: 61817894937 </w:t>
            </w:r>
          </w:p>
        </w:tc>
        <w:tc>
          <w:tcPr>
            <w:tcW w:w="1105"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UP/I-325-01/14-004/167</w:t>
            </w:r>
          </w:p>
        </w:tc>
        <w:tc>
          <w:tcPr>
            <w:tcW w:w="5519"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GRAD ZAGREB-GRADSKI URED ZA ENERGETIKU, ZAŠTITU OKOLIŠA I ODRŽIVI RAZVOJ -ODJEL ZA VODE OIB: 61817894937 protiv ČRNOMEREC CENTAR D.O.O.</w:t>
            </w:r>
          </w:p>
        </w:tc>
        <w:tc>
          <w:tcPr>
            <w:tcW w:w="1700" w:type="dxa"/>
            <w:tcBorders>
              <w:top w:val="nil"/>
              <w:left w:val="nil"/>
              <w:bottom w:val="single" w:sz="4" w:space="0" w:color="auto"/>
              <w:right w:val="single" w:sz="4" w:space="0" w:color="auto"/>
            </w:tcBorders>
            <w:shd w:val="clear" w:color="000000" w:fill="FFFFFF"/>
            <w:noWrap/>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535.172,65</w:t>
            </w:r>
          </w:p>
        </w:tc>
        <w:tc>
          <w:tcPr>
            <w:tcW w:w="2783"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može se očekivati izvansudska ovrha pred FINA-om</w:t>
            </w:r>
          </w:p>
        </w:tc>
      </w:tr>
      <w:tr w:rsidR="006021BB" w:rsidRPr="00560CA2" w:rsidTr="006021BB">
        <w:trPr>
          <w:trHeight w:val="1848"/>
        </w:trPr>
        <w:tc>
          <w:tcPr>
            <w:tcW w:w="1855" w:type="dxa"/>
            <w:tcBorders>
              <w:top w:val="nil"/>
              <w:left w:val="single" w:sz="4" w:space="0" w:color="auto"/>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GRAD ZAGREB-GRAD.URED. ZA PROST UREĐENJE, IZGR. GRADA, GRAD., KOM POSL Odjel za vodno gospodarstvo OIB: 61817894937 </w:t>
            </w:r>
          </w:p>
        </w:tc>
        <w:tc>
          <w:tcPr>
            <w:tcW w:w="1105"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upravni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UP/I-325-01/12-004/689</w:t>
            </w:r>
          </w:p>
        </w:tc>
        <w:tc>
          <w:tcPr>
            <w:tcW w:w="5519"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GRAD ZAGREB-GRAD.URED. ZA PROST UREĐENJE, IZGR. GRADA, GRAD., KOM POSL Odjel za vodno gospodarstvo OIB: 61817894937 protiv ČRNOMEREC CENTAR D.O.O.</w:t>
            </w:r>
          </w:p>
        </w:tc>
        <w:tc>
          <w:tcPr>
            <w:tcW w:w="1700"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398.765,40   </w:t>
            </w:r>
          </w:p>
        </w:tc>
        <w:tc>
          <w:tcPr>
            <w:tcW w:w="2783" w:type="dxa"/>
            <w:tcBorders>
              <w:top w:val="nil"/>
              <w:left w:val="nil"/>
              <w:bottom w:val="single" w:sz="4" w:space="0" w:color="auto"/>
              <w:right w:val="single" w:sz="4" w:space="0" w:color="auto"/>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može se očekivati izvansudska ovrha pred FINA-om</w:t>
            </w:r>
          </w:p>
        </w:tc>
      </w:tr>
      <w:tr w:rsidR="006021BB" w:rsidRPr="00560CA2" w:rsidTr="006021BB">
        <w:trPr>
          <w:trHeight w:val="105"/>
        </w:trPr>
        <w:tc>
          <w:tcPr>
            <w:tcW w:w="1855" w:type="dxa"/>
            <w:tcBorders>
              <w:top w:val="nil"/>
              <w:left w:val="nil"/>
              <w:bottom w:val="nil"/>
              <w:right w:val="nil"/>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w:t>
            </w:r>
          </w:p>
        </w:tc>
        <w:tc>
          <w:tcPr>
            <w:tcW w:w="1105" w:type="dxa"/>
            <w:tcBorders>
              <w:top w:val="nil"/>
              <w:left w:val="nil"/>
              <w:bottom w:val="nil"/>
              <w:right w:val="nil"/>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w:t>
            </w:r>
          </w:p>
        </w:tc>
        <w:tc>
          <w:tcPr>
            <w:tcW w:w="1508" w:type="dxa"/>
            <w:tcBorders>
              <w:top w:val="nil"/>
              <w:left w:val="nil"/>
              <w:bottom w:val="nil"/>
              <w:right w:val="nil"/>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p>
        </w:tc>
        <w:tc>
          <w:tcPr>
            <w:tcW w:w="5519" w:type="dxa"/>
            <w:tcBorders>
              <w:top w:val="nil"/>
              <w:left w:val="nil"/>
              <w:bottom w:val="nil"/>
              <w:right w:val="nil"/>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w:t>
            </w:r>
          </w:p>
        </w:tc>
        <w:tc>
          <w:tcPr>
            <w:tcW w:w="1700" w:type="dxa"/>
            <w:tcBorders>
              <w:top w:val="nil"/>
              <w:left w:val="nil"/>
              <w:bottom w:val="nil"/>
              <w:right w:val="nil"/>
            </w:tcBorders>
            <w:shd w:val="clear" w:color="000000" w:fill="FFFFFF"/>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w:t>
            </w:r>
          </w:p>
        </w:tc>
        <w:tc>
          <w:tcPr>
            <w:tcW w:w="2783" w:type="dxa"/>
            <w:tcBorders>
              <w:top w:val="nil"/>
              <w:left w:val="nil"/>
              <w:bottom w:val="nil"/>
              <w:right w:val="nil"/>
            </w:tcBorders>
            <w:shd w:val="clear" w:color="000000" w:fill="FFFFFF"/>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 </w:t>
            </w:r>
          </w:p>
        </w:tc>
      </w:tr>
      <w:tr w:rsidR="006021BB" w:rsidRPr="00560CA2" w:rsidTr="006021BB">
        <w:trPr>
          <w:trHeight w:val="528"/>
        </w:trPr>
        <w:tc>
          <w:tcPr>
            <w:tcW w:w="1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Financijska agencija - blokada računa</w:t>
            </w:r>
          </w:p>
        </w:tc>
        <w:tc>
          <w:tcPr>
            <w:tcW w:w="1105"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UP/I-415-02/2016-001/00158</w:t>
            </w:r>
          </w:p>
        </w:tc>
        <w:tc>
          <w:tcPr>
            <w:tcW w:w="5519"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RH - DRŽ. PRORAČUN RH 68-1201-69080780585 - ovršenik Črnomerec centar d.o.o.</w:t>
            </w:r>
          </w:p>
        </w:tc>
        <w:tc>
          <w:tcPr>
            <w:tcW w:w="1700"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279.705,49   </w:t>
            </w:r>
          </w:p>
        </w:tc>
        <w:tc>
          <w:tcPr>
            <w:tcW w:w="2783" w:type="dxa"/>
            <w:tcBorders>
              <w:top w:val="single" w:sz="4" w:space="0" w:color="auto"/>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Financijska agencija - blokada računa</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UP/I-415-02/2016-001/00158</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RH - DRŽ. PRORAČUN RH 68-1201-69080780585 - ovršenik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121.982,37   </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Financijska agencija - blokada računa</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OV-17055/14</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KREDITNA BANKA ZAGREB d.d. OIB:70663193635  ovršenik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25.023.011,22   </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lastRenderedPageBreak/>
              <w:t>Financijska agencija - blokada računa</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POVRV-2376/14</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RH - DRŽ. PRORAČUN RH 68-1201-69080780585 - ovršenik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375,00   </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Financijska agencija - blokada računa</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P-1637/12-17</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KONSTRUKTOR INŽENJERING d.d. OIB:81356391287 ovršenik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10.518.914,80   </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Financijska agencija - blokada računa</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UP/I-415-02/2016-001/00147</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RH - DRŽ. PRORAČUN RH 68-1201-69080780585 - ovršenik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16.719,03   </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r w:rsidR="006021BB" w:rsidRPr="00560CA2" w:rsidTr="006021BB">
        <w:trPr>
          <w:trHeight w:val="528"/>
        </w:trPr>
        <w:tc>
          <w:tcPr>
            <w:tcW w:w="1855" w:type="dxa"/>
            <w:tcBorders>
              <w:top w:val="nil"/>
              <w:left w:val="single" w:sz="4" w:space="0" w:color="auto"/>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Financijska agencija - blokada računa</w:t>
            </w:r>
          </w:p>
        </w:tc>
        <w:tc>
          <w:tcPr>
            <w:tcW w:w="1105"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ovršni</w:t>
            </w:r>
          </w:p>
        </w:tc>
        <w:tc>
          <w:tcPr>
            <w:tcW w:w="1508"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OV-633/14</w:t>
            </w:r>
          </w:p>
        </w:tc>
        <w:tc>
          <w:tcPr>
            <w:tcW w:w="5519"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ovrhovoditelj PETROKOV D.O.O. OIB: 42599613313 ovršenik ČRNOMEREC CENTAR D.O.O.</w:t>
            </w:r>
          </w:p>
        </w:tc>
        <w:tc>
          <w:tcPr>
            <w:tcW w:w="1700"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jc w:val="right"/>
              <w:rPr>
                <w:rFonts w:eastAsia="Times New Roman" w:cs="Arial"/>
                <w:sz w:val="20"/>
                <w:szCs w:val="20"/>
                <w:lang w:eastAsia="hr-HR"/>
              </w:rPr>
            </w:pPr>
            <w:r w:rsidRPr="00560CA2">
              <w:rPr>
                <w:rFonts w:eastAsia="Times New Roman" w:cs="Arial"/>
                <w:sz w:val="20"/>
                <w:szCs w:val="20"/>
                <w:lang w:eastAsia="hr-HR"/>
              </w:rPr>
              <w:t xml:space="preserve">15.558,04   </w:t>
            </w:r>
          </w:p>
        </w:tc>
        <w:tc>
          <w:tcPr>
            <w:tcW w:w="2783" w:type="dxa"/>
            <w:tcBorders>
              <w:top w:val="nil"/>
              <w:left w:val="nil"/>
              <w:bottom w:val="single" w:sz="4" w:space="0" w:color="auto"/>
              <w:right w:val="single" w:sz="4" w:space="0" w:color="auto"/>
            </w:tcBorders>
            <w:shd w:val="clear" w:color="auto" w:fill="auto"/>
            <w:vAlign w:val="bottom"/>
            <w:hideMark/>
          </w:tcPr>
          <w:p w:rsidR="006021BB" w:rsidRPr="00560CA2" w:rsidRDefault="006021BB" w:rsidP="006021BB">
            <w:pPr>
              <w:spacing w:after="0" w:line="240" w:lineRule="auto"/>
              <w:rPr>
                <w:rFonts w:eastAsia="Times New Roman" w:cs="Arial"/>
                <w:sz w:val="20"/>
                <w:szCs w:val="20"/>
                <w:lang w:eastAsia="hr-HR"/>
              </w:rPr>
            </w:pPr>
            <w:r w:rsidRPr="00560CA2">
              <w:rPr>
                <w:rFonts w:eastAsia="Times New Roman" w:cs="Arial"/>
                <w:sz w:val="20"/>
                <w:szCs w:val="20"/>
                <w:lang w:eastAsia="hr-HR"/>
              </w:rPr>
              <w:t>izvansudska ovrha pred FINA-om</w:t>
            </w:r>
          </w:p>
        </w:tc>
      </w:tr>
    </w:tbl>
    <w:p w:rsidR="00C74CBC" w:rsidRPr="00560CA2" w:rsidRDefault="00C74CBC">
      <w:pPr>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br w:type="page"/>
      </w:r>
    </w:p>
    <w:p w:rsidR="00E651A6" w:rsidRPr="00560CA2" w:rsidRDefault="00E651A6" w:rsidP="00F47360">
      <w:pPr>
        <w:jc w:val="both"/>
        <w:rPr>
          <w:rFonts w:eastAsia="Times New Roman" w:cs="Times New Roman"/>
          <w:color w:val="000000"/>
          <w:sz w:val="24"/>
          <w:szCs w:val="24"/>
          <w:u w:val="single"/>
          <w:lang w:eastAsia="hr-HR"/>
        </w:rPr>
        <w:sectPr w:rsidR="00E651A6" w:rsidRPr="00560CA2" w:rsidSect="00240097">
          <w:headerReference w:type="default" r:id="rId14"/>
          <w:footerReference w:type="default" r:id="rId15"/>
          <w:headerReference w:type="first" r:id="rId16"/>
          <w:footerReference w:type="first" r:id="rId17"/>
          <w:pgSz w:w="16838" w:h="11906" w:orient="landscape"/>
          <w:pgMar w:top="1417" w:right="1417" w:bottom="1417" w:left="1417" w:header="708" w:footer="708" w:gutter="0"/>
          <w:cols w:space="708"/>
          <w:titlePg/>
          <w:docGrid w:linePitch="360"/>
        </w:sectPr>
      </w:pPr>
    </w:p>
    <w:p w:rsidR="00F47360" w:rsidRPr="00560CA2" w:rsidRDefault="003C5931" w:rsidP="00F47360">
      <w:pPr>
        <w:jc w:val="both"/>
        <w:rPr>
          <w:rFonts w:eastAsia="Times New Roman" w:cs="Times New Roman"/>
          <w:color w:val="000000"/>
          <w:sz w:val="24"/>
          <w:szCs w:val="24"/>
          <w:u w:val="single"/>
          <w:lang w:eastAsia="hr-HR"/>
        </w:rPr>
      </w:pPr>
      <w:r w:rsidRPr="00560CA2">
        <w:rPr>
          <w:rFonts w:eastAsia="Times New Roman" w:cs="Times New Roman"/>
          <w:color w:val="000000"/>
          <w:sz w:val="24"/>
          <w:szCs w:val="24"/>
          <w:u w:val="single"/>
          <w:lang w:eastAsia="hr-HR"/>
        </w:rPr>
        <w:lastRenderedPageBreak/>
        <w:t>Račun dobiti i gubitka</w:t>
      </w:r>
    </w:p>
    <w:p w:rsidR="0010410B" w:rsidRPr="00560CA2" w:rsidRDefault="00F47360" w:rsidP="00A4724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Planirani prihodi Društva sastoje se od</w:t>
      </w:r>
      <w:r w:rsidR="0010410B" w:rsidRPr="00560CA2">
        <w:rPr>
          <w:rFonts w:eastAsia="Times New Roman" w:cs="Times New Roman"/>
          <w:color w:val="000000"/>
          <w:sz w:val="24"/>
          <w:szCs w:val="24"/>
          <w:lang w:eastAsia="hr-HR"/>
        </w:rPr>
        <w:t>:</w:t>
      </w:r>
    </w:p>
    <w:p w:rsidR="0010410B" w:rsidRPr="00560CA2" w:rsidRDefault="0010410B" w:rsidP="0010410B">
      <w:pPr>
        <w:pStyle w:val="ListParagraph"/>
        <w:numPr>
          <w:ilvl w:val="0"/>
          <w:numId w:val="29"/>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prihoda od najma poslovnog prostora B1, koji mjesečno doprinose oko 50 tisuća EUR;</w:t>
      </w:r>
    </w:p>
    <w:p w:rsidR="0010410B" w:rsidRPr="00560CA2" w:rsidRDefault="0010410B" w:rsidP="0010410B">
      <w:pPr>
        <w:pStyle w:val="ListParagraph"/>
        <w:numPr>
          <w:ilvl w:val="0"/>
          <w:numId w:val="29"/>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prihoda od prodaje zaliha stanova</w:t>
      </w:r>
      <w:r w:rsidR="00313B23" w:rsidRPr="00560CA2">
        <w:rPr>
          <w:rFonts w:eastAsia="Times New Roman" w:cs="Times New Roman"/>
          <w:color w:val="000000"/>
          <w:sz w:val="24"/>
          <w:szCs w:val="24"/>
          <w:lang w:eastAsia="hr-HR"/>
        </w:rPr>
        <w:t>, poslovnih prostora, lokala, garažnih mjesta stambeno poslovnog objekta</w:t>
      </w:r>
      <w:r w:rsidRPr="00560CA2">
        <w:rPr>
          <w:rFonts w:eastAsia="Times New Roman" w:cs="Times New Roman"/>
          <w:color w:val="000000"/>
          <w:sz w:val="24"/>
          <w:szCs w:val="24"/>
          <w:lang w:eastAsia="hr-HR"/>
        </w:rPr>
        <w:t xml:space="preserve"> B1, u razdoblju do polovice 2018., projekcije su temeljene na prodajama čija realizacija je već u tijeku,</w:t>
      </w:r>
    </w:p>
    <w:p w:rsidR="00DB2429" w:rsidRPr="00560CA2" w:rsidRDefault="0010410B" w:rsidP="0010410B">
      <w:pPr>
        <w:pStyle w:val="ListParagraph"/>
        <w:numPr>
          <w:ilvl w:val="0"/>
          <w:numId w:val="29"/>
        </w:num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prihoda od prodaje zaliha stanova</w:t>
      </w:r>
      <w:r w:rsidR="00313B23" w:rsidRPr="00560CA2">
        <w:rPr>
          <w:rFonts w:eastAsia="Times New Roman" w:cs="Times New Roman"/>
          <w:color w:val="000000"/>
          <w:sz w:val="24"/>
          <w:szCs w:val="24"/>
          <w:lang w:eastAsia="hr-HR"/>
        </w:rPr>
        <w:t xml:space="preserve"> poslovnih prostora, lokala, garažnih mjesta stambeno poslovnog objekta</w:t>
      </w:r>
      <w:r w:rsidRPr="00560CA2">
        <w:rPr>
          <w:rFonts w:eastAsia="Times New Roman" w:cs="Times New Roman"/>
          <w:color w:val="000000"/>
          <w:sz w:val="24"/>
          <w:szCs w:val="24"/>
          <w:lang w:eastAsia="hr-HR"/>
        </w:rPr>
        <w:t xml:space="preserve"> A1 u razdoblju od 2018. do 2021., nakon izgradnje stambeno-poslovnog objekta.</w:t>
      </w:r>
      <w:r w:rsidR="00AD7989" w:rsidRPr="00560CA2">
        <w:rPr>
          <w:rFonts w:eastAsia="Times New Roman" w:cs="Times New Roman"/>
          <w:color w:val="000000"/>
          <w:sz w:val="24"/>
          <w:szCs w:val="24"/>
          <w:lang w:eastAsia="hr-HR"/>
        </w:rPr>
        <w:t xml:space="preserve"> </w:t>
      </w:r>
    </w:p>
    <w:p w:rsidR="00F1255F" w:rsidRPr="00560CA2" w:rsidRDefault="00F1255F" w:rsidP="00A4724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S obzirom na prirodu djelatnosti Društva i činjenicu da je isto projektno društvo bez zaposlenih, t</w:t>
      </w:r>
      <w:r w:rsidR="00F47360" w:rsidRPr="00560CA2">
        <w:rPr>
          <w:rFonts w:eastAsia="Times New Roman" w:cs="Times New Roman"/>
          <w:color w:val="000000"/>
          <w:sz w:val="24"/>
          <w:szCs w:val="24"/>
          <w:lang w:eastAsia="hr-HR"/>
        </w:rPr>
        <w:t xml:space="preserve">roškovi poslovanja </w:t>
      </w:r>
      <w:r w:rsidRPr="00560CA2">
        <w:rPr>
          <w:rFonts w:eastAsia="Times New Roman" w:cs="Times New Roman"/>
          <w:color w:val="000000"/>
          <w:sz w:val="24"/>
          <w:szCs w:val="24"/>
          <w:lang w:eastAsia="hr-HR"/>
        </w:rPr>
        <w:t>sastoje se od troškova prodanih zaliha, amortizacije te vanjskih troškova, uglavnom administrativnih troškova upravljanja Društvom.</w:t>
      </w:r>
    </w:p>
    <w:p w:rsidR="00F47360" w:rsidRPr="00560CA2" w:rsidRDefault="00F1255F" w:rsidP="00A4724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S obzirom na ostvarene gubitke u 2015. godini, te projekcije realizacije dobiti u narednim godinama, Društvo će u potpunosti </w:t>
      </w:r>
      <w:r w:rsidR="00F47360" w:rsidRPr="00560CA2">
        <w:rPr>
          <w:rFonts w:eastAsia="Times New Roman" w:cs="Times New Roman"/>
          <w:color w:val="000000"/>
          <w:sz w:val="24"/>
          <w:szCs w:val="24"/>
          <w:lang w:eastAsia="hr-HR"/>
        </w:rPr>
        <w:t xml:space="preserve">iskoristiti "porezni </w:t>
      </w:r>
      <w:r w:rsidR="00AD7989" w:rsidRPr="00560CA2">
        <w:rPr>
          <w:rFonts w:eastAsia="Times New Roman" w:cs="Times New Roman"/>
          <w:color w:val="000000"/>
          <w:sz w:val="24"/>
          <w:szCs w:val="24"/>
          <w:lang w:eastAsia="hr-HR"/>
        </w:rPr>
        <w:t xml:space="preserve">štit" zbog </w:t>
      </w:r>
      <w:r w:rsidRPr="00560CA2">
        <w:rPr>
          <w:rFonts w:eastAsia="Times New Roman" w:cs="Times New Roman"/>
          <w:color w:val="000000"/>
          <w:sz w:val="24"/>
          <w:szCs w:val="24"/>
          <w:lang w:eastAsia="hr-HR"/>
        </w:rPr>
        <w:t>prenesenih poreznih gubi</w:t>
      </w:r>
      <w:r w:rsidR="00AD7989" w:rsidRPr="00560CA2">
        <w:rPr>
          <w:rFonts w:eastAsia="Times New Roman" w:cs="Times New Roman"/>
          <w:color w:val="000000"/>
          <w:sz w:val="24"/>
          <w:szCs w:val="24"/>
          <w:lang w:eastAsia="hr-HR"/>
        </w:rPr>
        <w:t xml:space="preserve">taka </w:t>
      </w:r>
      <w:r w:rsidR="00F47360" w:rsidRPr="00560CA2">
        <w:rPr>
          <w:rFonts w:eastAsia="Times New Roman" w:cs="Times New Roman"/>
          <w:color w:val="000000"/>
          <w:sz w:val="24"/>
          <w:szCs w:val="24"/>
          <w:lang w:eastAsia="hr-HR"/>
        </w:rPr>
        <w:t xml:space="preserve">te </w:t>
      </w:r>
      <w:r w:rsidRPr="00560CA2">
        <w:rPr>
          <w:rFonts w:eastAsia="Times New Roman" w:cs="Times New Roman"/>
          <w:color w:val="000000"/>
          <w:sz w:val="24"/>
          <w:szCs w:val="24"/>
          <w:lang w:eastAsia="hr-HR"/>
        </w:rPr>
        <w:t xml:space="preserve">neočekuje plaćanje </w:t>
      </w:r>
      <w:r w:rsidR="00F47360" w:rsidRPr="00560CA2">
        <w:rPr>
          <w:rFonts w:eastAsia="Times New Roman" w:cs="Times New Roman"/>
          <w:color w:val="000000"/>
          <w:sz w:val="24"/>
          <w:szCs w:val="24"/>
          <w:lang w:eastAsia="hr-HR"/>
        </w:rPr>
        <w:t>porez</w:t>
      </w:r>
      <w:r w:rsidRPr="00560CA2">
        <w:rPr>
          <w:rFonts w:eastAsia="Times New Roman" w:cs="Times New Roman"/>
          <w:color w:val="000000"/>
          <w:sz w:val="24"/>
          <w:szCs w:val="24"/>
          <w:lang w:eastAsia="hr-HR"/>
        </w:rPr>
        <w:t>a</w:t>
      </w:r>
      <w:r w:rsidR="00F47360" w:rsidRPr="00560CA2">
        <w:rPr>
          <w:rFonts w:eastAsia="Times New Roman" w:cs="Times New Roman"/>
          <w:color w:val="000000"/>
          <w:sz w:val="24"/>
          <w:szCs w:val="24"/>
          <w:lang w:eastAsia="hr-HR"/>
        </w:rPr>
        <w:t xml:space="preserve"> na dobit </w:t>
      </w:r>
      <w:r w:rsidRPr="00560CA2">
        <w:rPr>
          <w:rFonts w:eastAsia="Times New Roman" w:cs="Times New Roman"/>
          <w:color w:val="000000"/>
          <w:sz w:val="24"/>
          <w:szCs w:val="24"/>
          <w:lang w:eastAsia="hr-HR"/>
        </w:rPr>
        <w:t>prije 2023. godine</w:t>
      </w:r>
      <w:r w:rsidR="00F47360" w:rsidRPr="00560CA2">
        <w:rPr>
          <w:rFonts w:eastAsia="Times New Roman" w:cs="Times New Roman"/>
          <w:color w:val="000000"/>
          <w:sz w:val="24"/>
          <w:szCs w:val="24"/>
          <w:lang w:eastAsia="hr-HR"/>
        </w:rPr>
        <w:t>.</w:t>
      </w:r>
    </w:p>
    <w:p w:rsidR="00F1255F" w:rsidRPr="00560CA2" w:rsidRDefault="00F1255F" w:rsidP="00A47241">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U skladu s navedenim, planirani financijski izvještaji Društva za razdoblje od 2016. </w:t>
      </w:r>
      <w:r w:rsidR="0034546F" w:rsidRPr="00560CA2">
        <w:rPr>
          <w:rFonts w:eastAsia="Times New Roman" w:cs="Times New Roman"/>
          <w:color w:val="000000"/>
          <w:sz w:val="24"/>
          <w:szCs w:val="24"/>
          <w:lang w:eastAsia="hr-HR"/>
        </w:rPr>
        <w:t>d</w:t>
      </w:r>
      <w:r w:rsidRPr="00560CA2">
        <w:rPr>
          <w:rFonts w:eastAsia="Times New Roman" w:cs="Times New Roman"/>
          <w:color w:val="000000"/>
          <w:sz w:val="24"/>
          <w:szCs w:val="24"/>
          <w:lang w:eastAsia="hr-HR"/>
        </w:rPr>
        <w:t>o 2022. su navedeni u nastavku:</w:t>
      </w:r>
    </w:p>
    <w:p w:rsidR="00CD5CEB" w:rsidRPr="00560CA2" w:rsidRDefault="00CD5CEB">
      <w:pPr>
        <w:rPr>
          <w:rFonts w:eastAsia="Times New Roman" w:cs="Times New Roman"/>
          <w:b/>
          <w:color w:val="000000"/>
          <w:sz w:val="24"/>
          <w:szCs w:val="24"/>
          <w:lang w:eastAsia="hr-HR"/>
        </w:rPr>
      </w:pPr>
      <w:r w:rsidRPr="00560CA2">
        <w:rPr>
          <w:rFonts w:eastAsia="Times New Roman" w:cs="Times New Roman"/>
          <w:b/>
          <w:color w:val="000000"/>
          <w:sz w:val="24"/>
          <w:szCs w:val="24"/>
          <w:lang w:eastAsia="hr-HR"/>
        </w:rPr>
        <w:br w:type="page"/>
      </w:r>
    </w:p>
    <w:p w:rsidR="00CD5CEB" w:rsidRPr="00560CA2" w:rsidRDefault="00CD5CEB">
      <w:pPr>
        <w:rPr>
          <w:rFonts w:eastAsia="Times New Roman" w:cs="Times New Roman"/>
          <w:b/>
          <w:color w:val="000000"/>
          <w:sz w:val="24"/>
          <w:szCs w:val="24"/>
          <w:lang w:eastAsia="hr-HR"/>
        </w:rPr>
      </w:pPr>
      <w:r w:rsidRPr="00560CA2">
        <w:rPr>
          <w:rFonts w:eastAsia="Times New Roman" w:cs="Times New Roman"/>
          <w:b/>
          <w:color w:val="000000"/>
          <w:sz w:val="24"/>
          <w:szCs w:val="24"/>
          <w:lang w:eastAsia="hr-HR"/>
        </w:rPr>
        <w:lastRenderedPageBreak/>
        <w:t>Bilanca</w:t>
      </w:r>
    </w:p>
    <w:tbl>
      <w:tblPr>
        <w:tblW w:w="110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06"/>
        <w:gridCol w:w="1106"/>
        <w:gridCol w:w="1106"/>
        <w:gridCol w:w="1106"/>
        <w:gridCol w:w="1106"/>
        <w:gridCol w:w="1106"/>
        <w:gridCol w:w="1106"/>
      </w:tblGrid>
      <w:tr w:rsidR="00CD5CEB" w:rsidRPr="00560CA2" w:rsidTr="00CD5CEB">
        <w:trPr>
          <w:trHeight w:val="408"/>
        </w:trPr>
        <w:tc>
          <w:tcPr>
            <w:tcW w:w="3261" w:type="dxa"/>
            <w:shd w:val="clear" w:color="000000" w:fill="969696"/>
            <w:vAlign w:val="center"/>
            <w:hideMark/>
          </w:tcPr>
          <w:p w:rsidR="00CD5CEB" w:rsidRPr="00560CA2" w:rsidRDefault="00CD5CEB"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Naziv pozicije</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31.12.2016</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31.12.2017</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31.12.2018</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31.12.2019</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31.12.2020</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31.12.2021</w:t>
            </w:r>
          </w:p>
        </w:tc>
        <w:tc>
          <w:tcPr>
            <w:tcW w:w="1106" w:type="dxa"/>
            <w:shd w:val="clear" w:color="000000" w:fill="969696"/>
            <w:vAlign w:val="center"/>
            <w:hideMark/>
          </w:tcPr>
          <w:p w:rsidR="00CD5CEB" w:rsidRPr="00560CA2" w:rsidRDefault="00CD5CEB" w:rsidP="00CD5CEB">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31.12.2022</w:t>
            </w:r>
          </w:p>
        </w:tc>
      </w:tr>
      <w:tr w:rsidR="00CD5CEB" w:rsidRPr="00560CA2" w:rsidTr="00CD5CEB">
        <w:trPr>
          <w:trHeight w:val="204"/>
        </w:trPr>
        <w:tc>
          <w:tcPr>
            <w:tcW w:w="3261" w:type="dxa"/>
            <w:shd w:val="clear" w:color="auto" w:fill="auto"/>
            <w:vAlign w:val="center"/>
            <w:hideMark/>
          </w:tcPr>
          <w:p w:rsidR="00CD5CEB" w:rsidRPr="00560CA2" w:rsidRDefault="00CD5CEB" w:rsidP="00185AA4">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AKTIVA</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185AA4">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B)  DUGOTRAJNA IMOVINA </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151.041.081</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146.716.081</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142.391.081</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138.066.081</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133.763.206</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129.463.206</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125.163.206</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 NEMATERIJALNA IMOVINA </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 MATERIJALNA IMOVINA </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41.660.952</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37.335.952</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33.010.952</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28.685.952</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24.383.077</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20.083.077</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15.783.077</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Zemljište</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8.448.379</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Građevinski objekti</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33.134.698</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28.834.698</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24.534.698</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20.234.698</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15.934.698</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11.634.698</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7.334.698</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Postrojenja i oprema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Alati, pogonski inventar i transportna imovina</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77.875</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52.875</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27.875</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2.875</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Biološka imovina</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Predujmovi za materijalnu imovinu</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Materijalna imovina u pripremi</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Ostala materijalna imovina</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9. Ulaganje u nekretnine</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III. DUGOTRAJNA FINANCIJSKA IMOVINA </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r>
      <w:tr w:rsidR="00160CA8" w:rsidRPr="00560CA2" w:rsidTr="00185AA4">
        <w:trPr>
          <w:trHeight w:val="204"/>
        </w:trPr>
        <w:tc>
          <w:tcPr>
            <w:tcW w:w="3261" w:type="dxa"/>
            <w:shd w:val="clear" w:color="auto" w:fill="auto"/>
            <w:vAlign w:val="center"/>
          </w:tcPr>
          <w:p w:rsidR="00160CA8" w:rsidRPr="00560CA2" w:rsidRDefault="00160CA8" w:rsidP="00185AA4">
            <w:pPr>
              <w:spacing w:after="0" w:line="240" w:lineRule="auto"/>
              <w:rPr>
                <w:rFonts w:cs="Arial"/>
                <w:sz w:val="16"/>
                <w:szCs w:val="16"/>
              </w:rPr>
            </w:pPr>
            <w:r w:rsidRPr="00560CA2">
              <w:rPr>
                <w:rFonts w:cs="Arial"/>
                <w:sz w:val="16"/>
                <w:szCs w:val="16"/>
              </w:rPr>
              <w:t xml:space="preserve">     1. Udjeli (dionice) kod povezanih </w:t>
            </w:r>
            <w:r w:rsidRPr="00560CA2">
              <w:rPr>
                <w:rFonts w:eastAsia="Times New Roman" w:cs="Arial"/>
                <w:sz w:val="16"/>
                <w:szCs w:val="16"/>
                <w:lang w:eastAsia="hr-HR"/>
              </w:rPr>
              <w:t>poduzetnika</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2. Dani zajmovi povezanim poduzetnicima</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c>
          <w:tcPr>
            <w:tcW w:w="1106" w:type="dxa"/>
            <w:shd w:val="clear" w:color="auto"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109.380.129</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3. Sudjelujući interesi (udjeli)</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4. Zajmovi dani poduzetnicima u kojima postoje sudjelujući interesi</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5. Ulaganja u vrijednosne papire</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6. Dani zajmovi, depoziti i slično</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7. Ostala dugotrajna financijska imovina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185AA4">
        <w:trPr>
          <w:trHeight w:val="204"/>
        </w:trPr>
        <w:tc>
          <w:tcPr>
            <w:tcW w:w="3261" w:type="dxa"/>
            <w:shd w:val="clear" w:color="auto" w:fill="auto"/>
            <w:vAlign w:val="center"/>
            <w:hideMark/>
          </w:tcPr>
          <w:p w:rsidR="00160CA8" w:rsidRPr="00560CA2" w:rsidRDefault="00160CA8" w:rsidP="00185AA4">
            <w:pPr>
              <w:spacing w:after="0"/>
              <w:rPr>
                <w:rFonts w:cs="Arial"/>
                <w:sz w:val="16"/>
                <w:szCs w:val="16"/>
              </w:rPr>
            </w:pPr>
            <w:r w:rsidRPr="00560CA2">
              <w:rPr>
                <w:rFonts w:cs="Arial"/>
                <w:sz w:val="16"/>
                <w:szCs w:val="16"/>
              </w:rPr>
              <w:t xml:space="preserve">     8.  Ulaganja koja se obračunavaju metodom udjela</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60CA8" w:rsidRPr="00560CA2" w:rsidRDefault="00160CA8" w:rsidP="00160CA8">
            <w:pPr>
              <w:spacing w:after="0"/>
              <w:rPr>
                <w:rFonts w:cs="Arial"/>
                <w:sz w:val="16"/>
                <w:szCs w:val="16"/>
              </w:rPr>
            </w:pPr>
            <w:r w:rsidRPr="00560CA2">
              <w:rPr>
                <w:rFonts w:cs="Arial"/>
                <w:sz w:val="16"/>
                <w:szCs w:val="16"/>
              </w:rPr>
              <w:t> </w:t>
            </w:r>
          </w:p>
        </w:tc>
      </w:tr>
      <w:tr w:rsidR="00160CA8" w:rsidRPr="00560CA2" w:rsidTr="00CD5CEB">
        <w:trPr>
          <w:trHeight w:val="204"/>
        </w:trPr>
        <w:tc>
          <w:tcPr>
            <w:tcW w:w="3261" w:type="dxa"/>
            <w:shd w:val="clear" w:color="auto" w:fill="auto"/>
            <w:vAlign w:val="center"/>
            <w:hideMark/>
          </w:tcPr>
          <w:p w:rsidR="00160CA8" w:rsidRPr="00560CA2" w:rsidRDefault="00160CA8"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IV. POTRAŽIVANJA </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60CA8" w:rsidRPr="00560CA2" w:rsidRDefault="00160CA8" w:rsidP="00160CA8">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V. ODGOĐENA POREZNA IMOVINA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bl>
    <w:p w:rsidR="00185AA4" w:rsidRPr="00560CA2" w:rsidRDefault="00185AA4">
      <w:r w:rsidRPr="00560CA2">
        <w:br w:type="page"/>
      </w:r>
    </w:p>
    <w:tbl>
      <w:tblPr>
        <w:tblW w:w="110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06"/>
        <w:gridCol w:w="1106"/>
        <w:gridCol w:w="1106"/>
        <w:gridCol w:w="1106"/>
        <w:gridCol w:w="1106"/>
        <w:gridCol w:w="1106"/>
        <w:gridCol w:w="1106"/>
      </w:tblGrid>
      <w:tr w:rsidR="00185AA4" w:rsidRPr="00560CA2" w:rsidTr="00185AA4">
        <w:trPr>
          <w:trHeight w:val="408"/>
        </w:trPr>
        <w:tc>
          <w:tcPr>
            <w:tcW w:w="3261"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lastRenderedPageBreak/>
              <w:t>Naziv pozicije</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31.12.2016</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31.12.2017</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31.12.2018</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31.12.2019</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31.12.2020</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31.12.2021</w:t>
            </w:r>
          </w:p>
        </w:tc>
        <w:tc>
          <w:tcPr>
            <w:tcW w:w="1106" w:type="dxa"/>
            <w:shd w:val="clear" w:color="000000" w:fill="969696"/>
            <w:vAlign w:val="center"/>
            <w:hideMark/>
          </w:tcPr>
          <w:p w:rsidR="00185AA4" w:rsidRPr="00560CA2" w:rsidRDefault="00185AA4" w:rsidP="00185AA4">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31.12.2022</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C)  KRATKOTRAJNA IMOVINA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187.343.360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286.094.063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210.388.946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158.263.863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121.638.781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85.513.698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38.587.902</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 ZALIHE</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184.133.283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280.542.733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205.097.023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136.731.349</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Sirovine i materijal</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Proizvodnja u tijeku</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165.526.674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273.462.697</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205.097.023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136.731.349</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Gotovi proizvodi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18.606.609</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7.080.035</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Trgovačka roba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Predujmovi za zalihe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Dugotrajna imovina namijenjena prodaji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Biološka imovina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 POTRAŽIVANJA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4.000.000</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Potraživanja od povezanih poduzetnika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Potraživanja od kupaca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4.000.000</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Potraživanja od sudjelujućih poduzetnika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Potraživanja od zaposlenika i članova poduzetnika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Potraživanja od države i drugih institucija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Ostala potraživanja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III. KRATKOTRAJNA FINANCIJSKA IMOVINA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1. Udjeli (dionice) kod povezanih poduzetnika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2. Dani zajmovi povezanim poduzetnicima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3. Sudjelujući interesi (udjeli)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4. Zajmovi dani poduzetnicima u kojima postoje sudjelujući interesi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5. Ulaganja u vrijednosne papire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6. Dani zajmovi, depoziti i slično</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185AA4">
        <w:trPr>
          <w:trHeight w:val="204"/>
        </w:trPr>
        <w:tc>
          <w:tcPr>
            <w:tcW w:w="3261" w:type="dxa"/>
            <w:shd w:val="clear" w:color="auto" w:fill="auto"/>
            <w:vAlign w:val="center"/>
            <w:hideMark/>
          </w:tcPr>
          <w:p w:rsidR="00143D33" w:rsidRPr="00560CA2" w:rsidRDefault="00143D33" w:rsidP="00185AA4">
            <w:pPr>
              <w:spacing w:after="0"/>
              <w:rPr>
                <w:rFonts w:cs="Arial"/>
                <w:sz w:val="16"/>
                <w:szCs w:val="16"/>
              </w:rPr>
            </w:pPr>
            <w:r w:rsidRPr="00560CA2">
              <w:rPr>
                <w:rFonts w:cs="Arial"/>
                <w:sz w:val="16"/>
                <w:szCs w:val="16"/>
              </w:rPr>
              <w:t xml:space="preserve">     7. Ostala financijska imovina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IV. NOVAC U BANCI I BLAGAJNI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210.077</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551.331</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291.923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16.532.514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48.273.106</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81.513.698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34.587.902</w:t>
            </w:r>
          </w:p>
        </w:tc>
      </w:tr>
      <w:tr w:rsidR="00143D33" w:rsidRPr="00560CA2" w:rsidTr="00CD5CEB">
        <w:trPr>
          <w:trHeight w:val="408"/>
        </w:trPr>
        <w:tc>
          <w:tcPr>
            <w:tcW w:w="3261" w:type="dxa"/>
            <w:shd w:val="clear" w:color="auto" w:fill="auto"/>
            <w:vAlign w:val="center"/>
            <w:hideMark/>
          </w:tcPr>
          <w:p w:rsidR="00143D33" w:rsidRPr="00560CA2" w:rsidRDefault="00143D33" w:rsidP="00185AA4">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D)  PLAĆENI TROŠKOVI BUDUĆEG RAZDOBLJA I OBRAČUNATI PRIHODI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85AA4">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E)  UKUPNO AKTIVA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338.384.442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432.810.145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352.780.027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296.329.945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255.401.987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214.976.905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163.751.109</w:t>
            </w:r>
          </w:p>
        </w:tc>
      </w:tr>
    </w:tbl>
    <w:p w:rsidR="00CD5CEB" w:rsidRPr="00560CA2" w:rsidRDefault="00CD5CEB"/>
    <w:p w:rsidR="00CD5CEB" w:rsidRPr="00560CA2" w:rsidRDefault="00CD5CEB">
      <w:r w:rsidRPr="00560CA2">
        <w:br w:type="page"/>
      </w:r>
    </w:p>
    <w:tbl>
      <w:tblPr>
        <w:tblW w:w="110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06"/>
        <w:gridCol w:w="1106"/>
        <w:gridCol w:w="1106"/>
        <w:gridCol w:w="1106"/>
        <w:gridCol w:w="1106"/>
        <w:gridCol w:w="1106"/>
        <w:gridCol w:w="1106"/>
      </w:tblGrid>
      <w:tr w:rsidR="00CD5CEB" w:rsidRPr="00560CA2" w:rsidTr="00C757A3">
        <w:trPr>
          <w:trHeight w:val="408"/>
        </w:trPr>
        <w:tc>
          <w:tcPr>
            <w:tcW w:w="3261"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lastRenderedPageBreak/>
              <w:t>Naziv pozicije</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31.12.2016</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31.12.2017</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31.12.2018</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31.12.2019</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31.12.2020</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31.12.2021</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31.12.2022</w:t>
            </w:r>
          </w:p>
        </w:tc>
      </w:tr>
      <w:tr w:rsidR="00CD5CEB" w:rsidRPr="00560CA2" w:rsidTr="00CD5CEB">
        <w:trPr>
          <w:trHeight w:val="204"/>
        </w:trPr>
        <w:tc>
          <w:tcPr>
            <w:tcW w:w="3261" w:type="dxa"/>
            <w:shd w:val="clear" w:color="auto" w:fill="auto"/>
            <w:vAlign w:val="center"/>
            <w:hideMark/>
          </w:tcPr>
          <w:p w:rsidR="00CD5CEB" w:rsidRPr="00560CA2" w:rsidRDefault="00CD5CEB" w:rsidP="00CD5CEB">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PASIVA</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c>
          <w:tcPr>
            <w:tcW w:w="1106" w:type="dxa"/>
            <w:shd w:val="clear" w:color="auto" w:fill="auto"/>
            <w:noWrap/>
            <w:vAlign w:val="bottom"/>
            <w:hideMark/>
          </w:tcPr>
          <w:p w:rsidR="00CD5CEB" w:rsidRPr="00560CA2" w:rsidRDefault="00CD5CEB" w:rsidP="00CD5CEB">
            <w:pPr>
              <w:spacing w:after="0" w:line="240" w:lineRule="auto"/>
              <w:rPr>
                <w:rFonts w:eastAsia="Times New Roman" w:cs="Arial"/>
                <w:color w:val="000000"/>
                <w:sz w:val="16"/>
                <w:szCs w:val="16"/>
                <w:lang w:eastAsia="hr-HR"/>
              </w:rPr>
            </w:pPr>
            <w:r w:rsidRPr="00560CA2">
              <w:rPr>
                <w:rFonts w:eastAsia="Times New Roman" w:cs="Arial"/>
                <w:color w:val="000000"/>
                <w:sz w:val="16"/>
                <w:szCs w:val="16"/>
                <w:lang w:eastAsia="hr-HR"/>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A)  KAPITAL I REZERVE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162.223.401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154.649.104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147.961.986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150.461.154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155.196.365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162.761.543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161.972.062</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 TEMELJNI (UPISANI) KAPITAL</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170.999.900</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II. KAPITALNE REZERVE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III. REZERVE IZ DOBITI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IV. REVALORIZACIJSKE REZERVE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V. ZADRŽANA DOBIT ILI PRENESENI GUBITAK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-15.063.305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-8.776.499</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-16.350.796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-23.037.914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-20.538.746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-15.803.535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-8.238.357</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 xml:space="preserve">VI. DOBIT ILI GUBITAK POSLOVNE GODINE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6.286.806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-7.574.297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-6.687.118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2.499.168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4.735.211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7.565.178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-789.481</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color w:val="0000FF"/>
                <w:sz w:val="16"/>
                <w:szCs w:val="16"/>
                <w:lang w:eastAsia="hr-HR"/>
              </w:rPr>
            </w:pPr>
            <w:r w:rsidRPr="00560CA2">
              <w:rPr>
                <w:rFonts w:eastAsia="Times New Roman" w:cs="Arial"/>
                <w:color w:val="0000FF"/>
                <w:sz w:val="16"/>
                <w:szCs w:val="16"/>
                <w:lang w:eastAsia="hr-HR"/>
              </w:rPr>
              <w:t>VII. MANJINSKI INTERES</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B)  REZERVIRANJA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C)  DUGOROČNE OBVEZE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153.661.041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229.661.041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188.318.041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144.868.790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99.205.622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51.215.362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779.046</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Obveze prema povezanim poduzetnicima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Obveze za zajmove, depozite i slično</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81.416.536</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157.416.536</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128.994.154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99.117.628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67.712.563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34.700.755</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408"/>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Obveze prema bankama i drugim financijskim institucijama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72.244.505</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72.244.505</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59.323.888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45.751.162</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31.493.059</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16.514.607</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779.046</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Obveze za predujmove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Obveze prema dobavljačima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Obveze po vrijednosnim papirima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Obveze prema poduzetnicima u kojima postoje sudjelujući interesi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Ostale dugoročne obveze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9. Odgođena porezna obveza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D)  KRATKOROČNE OBVEZE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22.500.000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48.500.000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Obveze prema povezanim poduzetnicima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Obveze za zajmove, depozite i slično</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Obveze prema bankama i drugim financijskim institucijama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Obveze za predujmove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Obveze prema dobavljačima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22.500.000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48.500.000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Obveze po vrijednosnim papirima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7. Obveze prema poduzetnicima u kojima postoje sudjelujući interesi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8. Obveze prema zaposlenicima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9. Obveze za poreze, doprinose i slična davanja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10. Obveze s osnove udjela u rezultatu</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11. Obveze po osnovi dugotrajne imovine namijenjene prodaji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12. Ostale kratkoročne obveze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160CA8">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E) ODGOĐENO PLAĆANJE TROŠKOVA I PRIHOD BUDUĆEGA RAZDOBLJA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160CA8">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F) UKUPNO – PASIVA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338.384.442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432.810.145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352.780.027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296.329.945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255.401.987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214.976.905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163.751.109</w:t>
            </w:r>
          </w:p>
        </w:tc>
      </w:tr>
    </w:tbl>
    <w:p w:rsidR="00CD5CEB" w:rsidRPr="00560CA2" w:rsidRDefault="00143D33" w:rsidP="00143D33">
      <w:pPr>
        <w:tabs>
          <w:tab w:val="left" w:pos="8208"/>
        </w:tabs>
      </w:pPr>
      <w:r w:rsidRPr="00560CA2">
        <w:tab/>
      </w:r>
    </w:p>
    <w:p w:rsidR="00CD5CEB" w:rsidRPr="00560CA2" w:rsidRDefault="00CD5CEB">
      <w:pPr>
        <w:rPr>
          <w:rFonts w:eastAsia="Times New Roman" w:cs="Times New Roman"/>
          <w:b/>
          <w:color w:val="000000"/>
          <w:sz w:val="24"/>
          <w:szCs w:val="24"/>
          <w:lang w:eastAsia="hr-HR"/>
        </w:rPr>
      </w:pPr>
      <w:r w:rsidRPr="00560CA2">
        <w:rPr>
          <w:rFonts w:eastAsia="Times New Roman" w:cs="Times New Roman"/>
          <w:b/>
          <w:color w:val="000000"/>
          <w:sz w:val="24"/>
          <w:szCs w:val="24"/>
          <w:lang w:eastAsia="hr-HR"/>
        </w:rPr>
        <w:br w:type="page"/>
      </w:r>
    </w:p>
    <w:p w:rsidR="00CD5CEB" w:rsidRPr="00560CA2" w:rsidRDefault="00CD5CEB" w:rsidP="00CD5CEB">
      <w:pPr>
        <w:rPr>
          <w:rFonts w:eastAsia="Times New Roman" w:cs="Times New Roman"/>
          <w:b/>
          <w:color w:val="000000"/>
          <w:sz w:val="24"/>
          <w:szCs w:val="24"/>
          <w:lang w:eastAsia="hr-HR"/>
        </w:rPr>
      </w:pPr>
      <w:r w:rsidRPr="00560CA2">
        <w:rPr>
          <w:rFonts w:eastAsia="Times New Roman" w:cs="Times New Roman"/>
          <w:b/>
          <w:color w:val="000000"/>
          <w:sz w:val="24"/>
          <w:szCs w:val="24"/>
          <w:lang w:eastAsia="hr-HR"/>
        </w:rPr>
        <w:lastRenderedPageBreak/>
        <w:t>Račun dobiti i gubitka</w:t>
      </w:r>
    </w:p>
    <w:tbl>
      <w:tblPr>
        <w:tblW w:w="110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06"/>
        <w:gridCol w:w="1106"/>
        <w:gridCol w:w="1106"/>
        <w:gridCol w:w="1106"/>
        <w:gridCol w:w="1106"/>
        <w:gridCol w:w="1106"/>
        <w:gridCol w:w="1106"/>
      </w:tblGrid>
      <w:tr w:rsidR="00CD5CEB" w:rsidRPr="00560CA2" w:rsidTr="00C757A3">
        <w:trPr>
          <w:trHeight w:val="408"/>
        </w:trPr>
        <w:tc>
          <w:tcPr>
            <w:tcW w:w="3261"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Naziv pozicije</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31.12.2016</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31.12.2017</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31.12.2018</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31.12.2019</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31.12.2020</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31.12.2021</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31.12.2022</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 POSLOVNI PRIHODI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23.381.182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23.381.182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5.590.032</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Prihodi od prodaje</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22.381.182</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22.381.182</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83.756.420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83.756.420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83.756.420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83.756.420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4.590.032</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Ostali poslovni prihodi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r>
      <w:tr w:rsidR="00143D33" w:rsidRPr="00560CA2" w:rsidTr="00294FF9">
        <w:trPr>
          <w:trHeight w:val="23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II. POSLOVNI RASHODI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23.966.403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19.472.427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80.970.710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73.890.674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73.868.549</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73.365.674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5.000.000</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Promjene vrijednosti zaliha proizvodnje u tijeku i gotovih proizvoda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Materijalni troškovi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19.393.965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14.947.427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76.445.710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69.365.674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69.365.674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68.865.674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a) Troškovi sirovina i materijala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15.973.111</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11.526.573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75.445.710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b) Troškovi prodane robe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c) Ostali vanjski troškovi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3.420.853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3.420.853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500.000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3. Troškovi osoblja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a) Neto plaće i nadnice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b) Troškovi poreza i doprinosa iz plaća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c) Doprinosi na plaće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4. Amortizacija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4.372.438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4.325.000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4.325.000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4.325.000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4.302.875</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4.300.000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5. Ostali troškovi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6. Vrijednosno usklađivanje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a) dugotrajne imovine (osim financijske imovine)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b) kratkotrajne imovine (osim financijske imovine)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7. Rezerviranja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8. Ostali poslovni rashodi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III. FINANCIJSKI PRIHODI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Kamate, tečajne razlike, dividende i slični prihodi iz odnosa s povezanim poduzetnicima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612"/>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Kamate, tečajne razlike, dividende, slični prihodi iz odnosa s  nepovezanim poduzetnicima i drugim osobama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3. Dio prihoda od pridruženih poduzetnika i sudjelujućih interesa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4. Nerealizirani dobici (prihodi) od financijske imovine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5. Ostali financijski prihodi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IV. FINANCIJSKI RASHODI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7.683.052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11.483.052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10.472.828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8.366.578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6.152.660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3.825.568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1.379.513</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1. Kamate, tečajne razlike i drugi rashodi s povezanim poduzetnicima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2. Kamate, tečajne razlike i drugi rashodi iz odnosa s nepovezanim  poduzetnicima i drugim osobama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7.683.052</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11.483.052</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10.472.828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8.366.578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6.152.660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3.825.568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1.379.513</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3. Nerealizirani gubici (rashodi) od financijske imovine</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    4. Ostali financijski rashodi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V.    UDIO U DOBITI OD PRIDRUŽENIH PODUZETNIKA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VI.   UDIO U GUBITKU OD PRIDRUŽENIH PODUZETNIKA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VII.  IZVANREDNI - OSTALI PRIHODI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14.555.078</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VIII. IZVANREDNI - OSTALI RASHODI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IX.  UKUPNI PRIHODI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37.936.260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23.381.182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84.756.420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5.590.032</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X.   UKUPNI RASHODI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31.649.455</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30.955.479</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91.443.538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82.257.252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80.021.209</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77.191.242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6.379.513</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XI.  DOBIT ILI GUBITAK PRIJE OPOREZIVANJA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6.286.806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-7.574.297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-6.687.118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2.499.168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4.735.211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7.565.178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-789.481</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XII.  POREZ NA DOBIT</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XIII. DOBIT ILI GUBITAK RAZDOBLJA</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6.286.806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-7.574.297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-6.687.118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2.499.168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4.735.211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7.565.178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-789.481</w:t>
            </w:r>
          </w:p>
        </w:tc>
      </w:tr>
    </w:tbl>
    <w:p w:rsidR="00CD5CEB" w:rsidRPr="00560CA2" w:rsidRDefault="00CD5CEB" w:rsidP="00185AA4">
      <w:pPr>
        <w:jc w:val="right"/>
      </w:pPr>
    </w:p>
    <w:p w:rsidR="00CD5CEB" w:rsidRPr="00560CA2" w:rsidRDefault="00CD5CEB">
      <w:pPr>
        <w:rPr>
          <w:rFonts w:eastAsia="Times New Roman" w:cs="Times New Roman"/>
          <w:b/>
          <w:color w:val="000000"/>
          <w:sz w:val="24"/>
          <w:szCs w:val="24"/>
          <w:lang w:eastAsia="hr-HR"/>
        </w:rPr>
      </w:pPr>
      <w:r w:rsidRPr="00560CA2">
        <w:rPr>
          <w:rFonts w:eastAsia="Times New Roman" w:cs="Times New Roman"/>
          <w:b/>
          <w:color w:val="000000"/>
          <w:sz w:val="24"/>
          <w:szCs w:val="24"/>
          <w:lang w:eastAsia="hr-HR"/>
        </w:rPr>
        <w:br w:type="page"/>
      </w:r>
    </w:p>
    <w:p w:rsidR="00CD5CEB" w:rsidRPr="00560CA2" w:rsidRDefault="00CD5CEB" w:rsidP="00CD5CEB">
      <w:pPr>
        <w:rPr>
          <w:rFonts w:eastAsia="Times New Roman" w:cs="Times New Roman"/>
          <w:b/>
          <w:color w:val="000000"/>
          <w:sz w:val="24"/>
          <w:szCs w:val="24"/>
          <w:lang w:eastAsia="hr-HR"/>
        </w:rPr>
      </w:pPr>
      <w:r w:rsidRPr="00560CA2">
        <w:rPr>
          <w:rFonts w:eastAsia="Times New Roman" w:cs="Times New Roman"/>
          <w:b/>
          <w:color w:val="000000"/>
          <w:sz w:val="24"/>
          <w:szCs w:val="24"/>
          <w:lang w:eastAsia="hr-HR"/>
        </w:rPr>
        <w:lastRenderedPageBreak/>
        <w:t>Izvještaj o novčanom toku</w:t>
      </w:r>
    </w:p>
    <w:tbl>
      <w:tblPr>
        <w:tblW w:w="110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06"/>
        <w:gridCol w:w="1106"/>
        <w:gridCol w:w="1106"/>
        <w:gridCol w:w="1106"/>
        <w:gridCol w:w="1106"/>
        <w:gridCol w:w="1106"/>
        <w:gridCol w:w="1106"/>
      </w:tblGrid>
      <w:tr w:rsidR="00CD5CEB" w:rsidRPr="00560CA2" w:rsidTr="00C757A3">
        <w:trPr>
          <w:trHeight w:val="408"/>
        </w:trPr>
        <w:tc>
          <w:tcPr>
            <w:tcW w:w="3261"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Naziv pozicije</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31.12.2016</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31.12.2017</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31.12.2018</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31.12.2019</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31.12.2020</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31.12.2021</w:t>
            </w:r>
          </w:p>
        </w:tc>
        <w:tc>
          <w:tcPr>
            <w:tcW w:w="1106" w:type="dxa"/>
            <w:shd w:val="clear" w:color="000000" w:fill="969696"/>
            <w:vAlign w:val="center"/>
            <w:hideMark/>
          </w:tcPr>
          <w:p w:rsidR="00CD5CEB" w:rsidRPr="00560CA2" w:rsidRDefault="00CD5CEB" w:rsidP="00C757A3">
            <w:pPr>
              <w:spacing w:after="0" w:line="240" w:lineRule="auto"/>
              <w:jc w:val="center"/>
              <w:rPr>
                <w:rFonts w:eastAsia="Times New Roman" w:cs="Arial"/>
                <w:b/>
                <w:bCs/>
                <w:color w:val="FFFFFF"/>
                <w:sz w:val="16"/>
                <w:szCs w:val="16"/>
                <w:lang w:eastAsia="hr-HR"/>
              </w:rPr>
            </w:pPr>
            <w:r w:rsidRPr="00560CA2">
              <w:rPr>
                <w:rFonts w:eastAsia="Times New Roman" w:cs="Arial"/>
                <w:b/>
                <w:bCs/>
                <w:color w:val="FFFFFF"/>
                <w:sz w:val="16"/>
                <w:szCs w:val="16"/>
                <w:lang w:eastAsia="hr-HR"/>
              </w:rPr>
              <w:t>31.12.2022</w:t>
            </w:r>
          </w:p>
        </w:tc>
      </w:tr>
      <w:tr w:rsidR="00CD5CEB" w:rsidRPr="00560CA2" w:rsidTr="00CD5CEB">
        <w:trPr>
          <w:trHeight w:val="204"/>
        </w:trPr>
        <w:tc>
          <w:tcPr>
            <w:tcW w:w="3261" w:type="dxa"/>
            <w:shd w:val="pct12" w:color="C0C0C0" w:fill="C0C0C0"/>
            <w:vAlign w:val="center"/>
            <w:hideMark/>
          </w:tcPr>
          <w:p w:rsidR="00CD5CEB" w:rsidRPr="00560CA2" w:rsidRDefault="00CD5CEB" w:rsidP="00CD5CEB">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NOVČANI TIJEK OD POSLOVNIH AKTIVNOSTI</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c>
          <w:tcPr>
            <w:tcW w:w="1106" w:type="dxa"/>
            <w:shd w:val="pct12" w:color="C0C0C0" w:fill="C0C0C0"/>
            <w:vAlign w:val="center"/>
            <w:hideMark/>
          </w:tcPr>
          <w:p w:rsidR="00CD5CEB" w:rsidRPr="00560CA2" w:rsidRDefault="00CD5CEB" w:rsidP="00CD5CEB">
            <w:pPr>
              <w:spacing w:after="0" w:line="240" w:lineRule="auto"/>
              <w:rPr>
                <w:rFonts w:eastAsia="Times New Roman" w:cs="Arial"/>
                <w:color w:val="000080"/>
                <w:sz w:val="16"/>
                <w:szCs w:val="16"/>
                <w:lang w:eastAsia="hr-HR"/>
              </w:rPr>
            </w:pPr>
            <w:r w:rsidRPr="00560CA2">
              <w:rPr>
                <w:rFonts w:eastAsia="Times New Roman" w:cs="Arial"/>
                <w:color w:val="000080"/>
                <w:sz w:val="16"/>
                <w:szCs w:val="16"/>
                <w:lang w:eastAsia="hr-HR"/>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Dobit prije poreza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6.286.806</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-7.574.297</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-6.687.118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2.499.168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4.735.211</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7.565.178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-789.481</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Amortizacija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4.372.438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4.325.000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4.325.000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4.325.000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4.302.875</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4.300.000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Povećanje/(Smanjenje) kratkoročnih obveza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6.085.625</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26.000.000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-32.000.000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-15.500.000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(Povećanje)/Smanjenje kratkotrajnih potraživanja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-2.067.727</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(Povećanje)/Smanjenje zaliha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-91.856.086</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-96.409.450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75.445.710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68.365.674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6. Ostalo (povećanje)/smanjenje novčanog tijeka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35.945.604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A1) NETO POVEĆANJE (SMANJENJE) NOVČANOG TIJEKA OD POSLOVNIH  AKTIVNOSTI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-41.233.340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-75.658.747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41.083.592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59.689.843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77.403.760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81.230.852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3.510.519</w:t>
            </w:r>
          </w:p>
        </w:tc>
      </w:tr>
      <w:tr w:rsidR="00143D33" w:rsidRPr="00560CA2" w:rsidTr="00CD5CEB">
        <w:trPr>
          <w:trHeight w:val="204"/>
        </w:trPr>
        <w:tc>
          <w:tcPr>
            <w:tcW w:w="3261" w:type="dxa"/>
            <w:shd w:val="pct12" w:color="C0C0C0" w:fill="C0C0C0"/>
            <w:vAlign w:val="center"/>
            <w:hideMark/>
          </w:tcPr>
          <w:p w:rsidR="00143D33" w:rsidRPr="00560CA2" w:rsidRDefault="00143D33" w:rsidP="00CD5CEB">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NOVČANI TIJEK OD INVESTICIJSKIH AKTIVNOSTI</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Novčani primici od prodaje/(izdaci za kupnju) dugotrajne materijalne i nematerijalne imovine</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-1.054.433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9C114A">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Novčani primici od prodaje/(izdaci od kupnje) vlasničkih i dužničkih instrumenata</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tcBorders>
              <w:bottom w:val="single" w:sz="4" w:space="0" w:color="auto"/>
            </w:tcBorders>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9C114A">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Novčani primici od kamata</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000000"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Novčani primici od dividendi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5. Ostali novčani primici/(izdaci) od investicijskih aktivnosti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-2.497.973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 xml:space="preserve">B1) NETO POVEĆANJE NOVČANOG TIJEKA OD INVESTICIJSKIH AKTIVNOSTI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-3.552.406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0</w:t>
            </w:r>
          </w:p>
        </w:tc>
      </w:tr>
      <w:tr w:rsidR="00143D33" w:rsidRPr="00560CA2" w:rsidTr="00CD5CEB">
        <w:trPr>
          <w:trHeight w:val="204"/>
        </w:trPr>
        <w:tc>
          <w:tcPr>
            <w:tcW w:w="3261" w:type="dxa"/>
            <w:shd w:val="pct12" w:color="C0C0C0" w:fill="C0C0C0"/>
            <w:vAlign w:val="center"/>
            <w:hideMark/>
          </w:tcPr>
          <w:p w:rsidR="00143D33" w:rsidRPr="00560CA2" w:rsidRDefault="00143D33" w:rsidP="00CD5CEB">
            <w:pPr>
              <w:spacing w:after="0" w:line="240" w:lineRule="auto"/>
              <w:rPr>
                <w:rFonts w:eastAsia="Times New Roman" w:cs="Arial"/>
                <w:b/>
                <w:bCs/>
                <w:color w:val="000080"/>
                <w:sz w:val="16"/>
                <w:szCs w:val="16"/>
                <w:lang w:eastAsia="hr-HR"/>
              </w:rPr>
            </w:pPr>
            <w:r w:rsidRPr="00560CA2">
              <w:rPr>
                <w:rFonts w:eastAsia="Times New Roman" w:cs="Arial"/>
                <w:b/>
                <w:bCs/>
                <w:color w:val="000080"/>
                <w:sz w:val="16"/>
                <w:szCs w:val="16"/>
                <w:lang w:eastAsia="hr-HR"/>
              </w:rPr>
              <w:t>NOVČANI TIJEK OD FINANCIJSKIH AKTIVNOSTI</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c>
          <w:tcPr>
            <w:tcW w:w="1106" w:type="dxa"/>
            <w:shd w:val="pct12" w:color="C0C0C0" w:fill="C0C0C0"/>
            <w:vAlign w:val="center"/>
            <w:hideMark/>
          </w:tcPr>
          <w:p w:rsidR="00143D33" w:rsidRPr="00560CA2" w:rsidRDefault="00143D33" w:rsidP="00143D33">
            <w:pPr>
              <w:spacing w:after="0"/>
              <w:rPr>
                <w:rFonts w:cs="Arial"/>
                <w:color w:val="000080"/>
                <w:sz w:val="16"/>
                <w:szCs w:val="16"/>
              </w:rPr>
            </w:pPr>
            <w:r w:rsidRPr="00560CA2">
              <w:rPr>
                <w:rFonts w:cs="Arial"/>
                <w:color w:val="000080"/>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1. Novčani primici od izdavanja vlasničkih i dužničkih financijskih instrumenata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Novčani primici/(izdaci) od glavnice kredita, zadužnica, pozajmica i drugih posudbi</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44.980.270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76.000.000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-41.343.000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-43.449.251</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-45.663.168</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-47.990.260</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-50.436.316</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Ostali primici/izdaci) od financijskih aktivnosti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2. Novčani izdaci za isplatu dividendi</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3. Novčani izdaci za financijski najam</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   4. Novčani izdaci za otkup vlastitih dionica</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c>
          <w:tcPr>
            <w:tcW w:w="1106" w:type="dxa"/>
            <w:shd w:val="clear" w:color="auto" w:fill="auto"/>
            <w:noWrap/>
            <w:vAlign w:val="center"/>
            <w:hideMark/>
          </w:tcPr>
          <w:p w:rsidR="00143D33" w:rsidRPr="00560CA2" w:rsidRDefault="00143D33" w:rsidP="00143D33">
            <w:pPr>
              <w:spacing w:after="0"/>
              <w:rPr>
                <w:rFonts w:cs="Arial"/>
                <w:sz w:val="16"/>
                <w:szCs w:val="16"/>
              </w:rPr>
            </w:pPr>
            <w:r w:rsidRPr="00560CA2">
              <w:rPr>
                <w:rFonts w:cs="Arial"/>
                <w:sz w:val="16"/>
                <w:szCs w:val="16"/>
              </w:rPr>
              <w:t> </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b/>
                <w:bCs/>
                <w:sz w:val="16"/>
                <w:szCs w:val="16"/>
                <w:lang w:eastAsia="hr-HR"/>
              </w:rPr>
            </w:pPr>
            <w:r w:rsidRPr="00560CA2">
              <w:rPr>
                <w:rFonts w:eastAsia="Times New Roman" w:cs="Arial"/>
                <w:b/>
                <w:bCs/>
                <w:sz w:val="16"/>
                <w:szCs w:val="16"/>
                <w:lang w:eastAsia="hr-HR"/>
              </w:rPr>
              <w:t>C1) NETO POVEĆANJE NOVČANOG TIJEKA OD FINANCIJSKIH AKTIVNOSTI (030-036)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44.980.270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76.000.000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-41.343.000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-43.449.251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-45.663.168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-47.990.260</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-50.436.316</w:t>
            </w:r>
          </w:p>
        </w:tc>
      </w:tr>
      <w:tr w:rsidR="00143D33" w:rsidRPr="00560CA2" w:rsidTr="00CD5CEB">
        <w:trPr>
          <w:trHeight w:val="408"/>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 xml:space="preserve">Ukupno povećanje/(smanjenje) novčanog tijeka </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194.523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341.253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-259.408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16.240.592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31.740.592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33.240.592</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-46.925.796</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Novac i novčani ekvivalenti na početku razdoblja</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15.554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210.077</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551.331</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291.923</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16.532.514</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48.273.106</w:t>
            </w:r>
          </w:p>
        </w:tc>
        <w:tc>
          <w:tcPr>
            <w:tcW w:w="1106" w:type="dxa"/>
            <w:shd w:val="clear" w:color="auto"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81.513.698</w:t>
            </w:r>
          </w:p>
        </w:tc>
      </w:tr>
      <w:tr w:rsidR="00143D33" w:rsidRPr="00560CA2" w:rsidTr="00CD5CEB">
        <w:trPr>
          <w:trHeight w:val="204"/>
        </w:trPr>
        <w:tc>
          <w:tcPr>
            <w:tcW w:w="3261" w:type="dxa"/>
            <w:shd w:val="clear" w:color="auto" w:fill="auto"/>
            <w:vAlign w:val="center"/>
            <w:hideMark/>
          </w:tcPr>
          <w:p w:rsidR="00143D33" w:rsidRPr="00560CA2" w:rsidRDefault="00143D33" w:rsidP="00CD5CEB">
            <w:pPr>
              <w:spacing w:after="0" w:line="240" w:lineRule="auto"/>
              <w:rPr>
                <w:rFonts w:eastAsia="Times New Roman" w:cs="Arial"/>
                <w:sz w:val="16"/>
                <w:szCs w:val="16"/>
                <w:lang w:eastAsia="hr-HR"/>
              </w:rPr>
            </w:pPr>
            <w:r w:rsidRPr="00560CA2">
              <w:rPr>
                <w:rFonts w:eastAsia="Times New Roman" w:cs="Arial"/>
                <w:sz w:val="16"/>
                <w:szCs w:val="16"/>
                <w:lang w:eastAsia="hr-HR"/>
              </w:rPr>
              <w:t>Novac i novčani ekvivalenti na kraju razdoblja</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210.077</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551.331</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291.923</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16.532.514</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48.273.106</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81.513.698</w:t>
            </w:r>
          </w:p>
        </w:tc>
        <w:tc>
          <w:tcPr>
            <w:tcW w:w="1106" w:type="dxa"/>
            <w:shd w:val="pct25" w:color="C0C0C0" w:fill="auto"/>
            <w:noWrap/>
            <w:vAlign w:val="center"/>
            <w:hideMark/>
          </w:tcPr>
          <w:p w:rsidR="00143D33" w:rsidRPr="00560CA2" w:rsidRDefault="00143D33" w:rsidP="00143D33">
            <w:pPr>
              <w:spacing w:after="0"/>
              <w:jc w:val="right"/>
              <w:rPr>
                <w:rFonts w:cs="Arial"/>
                <w:sz w:val="16"/>
                <w:szCs w:val="16"/>
              </w:rPr>
            </w:pPr>
            <w:r w:rsidRPr="00560CA2">
              <w:rPr>
                <w:rFonts w:cs="Arial"/>
                <w:sz w:val="16"/>
                <w:szCs w:val="16"/>
              </w:rPr>
              <w:t>34.587.902</w:t>
            </w:r>
          </w:p>
        </w:tc>
      </w:tr>
    </w:tbl>
    <w:p w:rsidR="00F1255F" w:rsidRPr="00560CA2" w:rsidRDefault="00F1255F" w:rsidP="00A47241">
      <w:pPr>
        <w:jc w:val="both"/>
        <w:rPr>
          <w:rFonts w:eastAsia="Times New Roman" w:cs="Times New Roman"/>
          <w:color w:val="000000"/>
          <w:sz w:val="24"/>
          <w:szCs w:val="24"/>
          <w:lang w:eastAsia="hr-HR"/>
        </w:rPr>
      </w:pPr>
    </w:p>
    <w:p w:rsidR="0068681B" w:rsidRPr="00560CA2" w:rsidRDefault="00BA714C" w:rsidP="006736A3">
      <w:pPr>
        <w:pStyle w:val="Heading1"/>
        <w:rPr>
          <w:rFonts w:asciiTheme="minorHAnsi" w:hAnsiTheme="minorHAnsi"/>
        </w:rPr>
      </w:pPr>
      <w:bookmarkStart w:id="15" w:name="_Toc450303784"/>
      <w:r w:rsidRPr="00560CA2">
        <w:rPr>
          <w:rFonts w:asciiTheme="minorHAnsi" w:hAnsiTheme="minorHAnsi"/>
        </w:rPr>
        <w:lastRenderedPageBreak/>
        <w:t>Planirana bilanca na zadnji dan razdoblja za koje je sastavljen plan poslovanja</w:t>
      </w:r>
      <w:bookmarkEnd w:id="15"/>
      <w:r w:rsidR="0068681B" w:rsidRPr="00560CA2">
        <w:rPr>
          <w:rFonts w:asciiTheme="minorHAnsi" w:hAnsiTheme="minorHAnsi"/>
        </w:rPr>
        <w:t xml:space="preserve"> </w:t>
      </w:r>
    </w:p>
    <w:p w:rsidR="0005562B" w:rsidRPr="00560CA2" w:rsidRDefault="0005562B" w:rsidP="0005562B">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Proicirana bilanca na </w:t>
      </w:r>
      <w:r w:rsidR="003C741A" w:rsidRPr="00560CA2">
        <w:rPr>
          <w:rFonts w:eastAsia="Times New Roman" w:cs="Times New Roman"/>
          <w:color w:val="000000"/>
          <w:sz w:val="24"/>
          <w:szCs w:val="24"/>
          <w:lang w:eastAsia="hr-HR"/>
        </w:rPr>
        <w:t xml:space="preserve">dan </w:t>
      </w:r>
      <w:r w:rsidRPr="00560CA2">
        <w:rPr>
          <w:rFonts w:eastAsia="Times New Roman" w:cs="Times New Roman"/>
          <w:color w:val="000000"/>
          <w:sz w:val="24"/>
          <w:szCs w:val="24"/>
          <w:lang w:eastAsia="hr-HR"/>
        </w:rPr>
        <w:t>31.12.2018., tj. u zadnjoj godini restrutkuriranja navedena je u nastavku:</w:t>
      </w:r>
    </w:p>
    <w:p w:rsidR="0005562B" w:rsidRPr="00560CA2" w:rsidRDefault="0005562B" w:rsidP="0010410B">
      <w:pPr>
        <w:pStyle w:val="Style1"/>
        <w:tabs>
          <w:tab w:val="left" w:pos="2604"/>
          <w:tab w:val="left" w:pos="3048"/>
        </w:tabs>
        <w:adjustRightInd/>
        <w:spacing w:after="240"/>
        <w:rPr>
          <w:rFonts w:asciiTheme="minorHAnsi" w:hAnsiTheme="minorHAnsi" w:cs="Arial"/>
          <w:b/>
          <w:sz w:val="24"/>
          <w:szCs w:val="24"/>
        </w:rPr>
      </w:pPr>
      <w:r w:rsidRPr="00560CA2">
        <w:rPr>
          <w:rFonts w:asciiTheme="minorHAnsi" w:hAnsiTheme="minorHAnsi" w:cs="Arial"/>
          <w:b/>
          <w:sz w:val="24"/>
          <w:szCs w:val="24"/>
        </w:rPr>
        <w:t>Bilanca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126"/>
      </w:tblGrid>
      <w:tr w:rsidR="00132F8A" w:rsidRPr="00560CA2" w:rsidTr="00132F8A">
        <w:trPr>
          <w:trHeight w:val="408"/>
        </w:trPr>
        <w:tc>
          <w:tcPr>
            <w:tcW w:w="7513" w:type="dxa"/>
            <w:shd w:val="clear" w:color="000000" w:fill="969696"/>
            <w:vAlign w:val="center"/>
            <w:hideMark/>
          </w:tcPr>
          <w:p w:rsidR="00132F8A" w:rsidRPr="00560CA2" w:rsidRDefault="00132F8A" w:rsidP="00D26971">
            <w:pPr>
              <w:spacing w:after="0" w:line="240" w:lineRule="auto"/>
              <w:jc w:val="center"/>
              <w:rPr>
                <w:rFonts w:eastAsia="Times New Roman" w:cs="Arial"/>
                <w:b/>
                <w:bCs/>
                <w:color w:val="FFFFFF"/>
                <w:sz w:val="20"/>
                <w:szCs w:val="20"/>
                <w:lang w:eastAsia="hr-HR"/>
              </w:rPr>
            </w:pPr>
            <w:r w:rsidRPr="00560CA2">
              <w:rPr>
                <w:rFonts w:eastAsia="Times New Roman" w:cs="Arial"/>
                <w:b/>
                <w:bCs/>
                <w:color w:val="FFFFFF"/>
                <w:sz w:val="20"/>
                <w:szCs w:val="20"/>
                <w:lang w:eastAsia="hr-HR"/>
              </w:rPr>
              <w:t>Naziv pozicije</w:t>
            </w:r>
          </w:p>
        </w:tc>
        <w:tc>
          <w:tcPr>
            <w:tcW w:w="2126" w:type="dxa"/>
            <w:shd w:val="clear" w:color="000000" w:fill="969696"/>
            <w:vAlign w:val="center"/>
            <w:hideMark/>
          </w:tcPr>
          <w:p w:rsidR="00132F8A" w:rsidRPr="00560CA2" w:rsidRDefault="00132F8A" w:rsidP="00D26971">
            <w:pPr>
              <w:spacing w:after="0" w:line="240" w:lineRule="auto"/>
              <w:jc w:val="center"/>
              <w:rPr>
                <w:rFonts w:eastAsia="Times New Roman" w:cs="Arial"/>
                <w:b/>
                <w:bCs/>
                <w:color w:val="FFFFFF"/>
                <w:sz w:val="20"/>
                <w:szCs w:val="20"/>
                <w:lang w:eastAsia="hr-HR"/>
              </w:rPr>
            </w:pPr>
            <w:r w:rsidRPr="00560CA2">
              <w:rPr>
                <w:rFonts w:eastAsia="Times New Roman" w:cs="Arial"/>
                <w:b/>
                <w:bCs/>
                <w:color w:val="FFFFFF"/>
                <w:sz w:val="20"/>
                <w:szCs w:val="20"/>
                <w:lang w:eastAsia="hr-HR"/>
              </w:rPr>
              <w:t>31.12.2022</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b/>
                <w:bCs/>
                <w:color w:val="000080"/>
                <w:sz w:val="20"/>
                <w:szCs w:val="20"/>
                <w:lang w:eastAsia="hr-HR"/>
              </w:rPr>
            </w:pPr>
            <w:r w:rsidRPr="00560CA2">
              <w:rPr>
                <w:rFonts w:eastAsia="Times New Roman" w:cs="Arial"/>
                <w:b/>
                <w:bCs/>
                <w:color w:val="000080"/>
                <w:sz w:val="20"/>
                <w:szCs w:val="20"/>
                <w:lang w:eastAsia="hr-HR"/>
              </w:rPr>
              <w:t>AKTIVA</w:t>
            </w:r>
          </w:p>
        </w:tc>
        <w:tc>
          <w:tcPr>
            <w:tcW w:w="2126" w:type="dxa"/>
            <w:shd w:val="clear" w:color="auto" w:fill="auto"/>
            <w:noWrap/>
            <w:vAlign w:val="bottom"/>
            <w:hideMark/>
          </w:tcPr>
          <w:p w:rsidR="00132F8A" w:rsidRPr="00560CA2" w:rsidRDefault="00132F8A" w:rsidP="00D26971">
            <w:pPr>
              <w:spacing w:after="0" w:line="240" w:lineRule="auto"/>
              <w:rPr>
                <w:rFonts w:eastAsia="Times New Roman" w:cs="Arial"/>
                <w:color w:val="000000"/>
                <w:sz w:val="20"/>
                <w:szCs w:val="20"/>
                <w:lang w:eastAsia="hr-HR"/>
              </w:rPr>
            </w:pPr>
            <w:r w:rsidRPr="00560CA2">
              <w:rPr>
                <w:rFonts w:eastAsia="Times New Roman" w:cs="Arial"/>
                <w:color w:val="000000"/>
                <w:sz w:val="20"/>
                <w:szCs w:val="20"/>
                <w:lang w:eastAsia="hr-HR"/>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B)  DUGOTRAJNA IMOVINA </w:t>
            </w:r>
          </w:p>
        </w:tc>
        <w:tc>
          <w:tcPr>
            <w:tcW w:w="2126" w:type="dxa"/>
            <w:shd w:val="pct25" w:color="C0C0C0"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125.163.206</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 NEMATERIJALNA IMOVINA </w:t>
            </w:r>
          </w:p>
        </w:tc>
        <w:tc>
          <w:tcPr>
            <w:tcW w:w="2126" w:type="dxa"/>
            <w:shd w:val="pct25" w:color="C0C0C0"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0</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II. MATERIJALNA IMOVINA </w:t>
            </w:r>
          </w:p>
        </w:tc>
        <w:tc>
          <w:tcPr>
            <w:tcW w:w="2126" w:type="dxa"/>
            <w:shd w:val="pct25" w:color="C0C0C0"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15.783.077</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 Zemljište</w:t>
            </w:r>
          </w:p>
        </w:tc>
        <w:tc>
          <w:tcPr>
            <w:tcW w:w="2126" w:type="dxa"/>
            <w:shd w:val="clear" w:color="auto"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8.448.379</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2. Građevinski objekti</w:t>
            </w:r>
          </w:p>
        </w:tc>
        <w:tc>
          <w:tcPr>
            <w:tcW w:w="2126" w:type="dxa"/>
            <w:shd w:val="clear" w:color="auto"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7.334.698</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3. Postrojenja i oprema </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4. Alati, pogonski inventar i transportna imovina</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5. Biološka imovina</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6. Predujmovi za materijalnu imovinu</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7. Materijalna imovina u pripremi</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8. Ostala materijalna imovina</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9. Ulaganje u nekretnine</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III. DUGOTRAJNA FINANCIJSKA IMOVINA </w:t>
            </w:r>
          </w:p>
        </w:tc>
        <w:tc>
          <w:tcPr>
            <w:tcW w:w="2126" w:type="dxa"/>
            <w:shd w:val="pct25" w:color="C0C0C0"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109.380.129</w:t>
            </w:r>
          </w:p>
        </w:tc>
      </w:tr>
      <w:tr w:rsidR="00132F8A" w:rsidRPr="00560CA2" w:rsidTr="00132F8A">
        <w:trPr>
          <w:trHeight w:val="204"/>
        </w:trPr>
        <w:tc>
          <w:tcPr>
            <w:tcW w:w="7513" w:type="dxa"/>
            <w:shd w:val="clear" w:color="auto" w:fill="auto"/>
            <w:vAlign w:val="center"/>
          </w:tcPr>
          <w:p w:rsidR="00132F8A" w:rsidRPr="00560CA2" w:rsidRDefault="00132F8A" w:rsidP="00D26971">
            <w:pPr>
              <w:spacing w:after="0" w:line="240" w:lineRule="auto"/>
              <w:rPr>
                <w:rFonts w:cs="Arial"/>
                <w:sz w:val="20"/>
                <w:szCs w:val="20"/>
              </w:rPr>
            </w:pPr>
            <w:r w:rsidRPr="00560CA2">
              <w:rPr>
                <w:rFonts w:cs="Arial"/>
                <w:sz w:val="20"/>
                <w:szCs w:val="20"/>
              </w:rPr>
              <w:t xml:space="preserve">     1. Udjeli (dionice) kod povezanih </w:t>
            </w:r>
            <w:r w:rsidRPr="00560CA2">
              <w:rPr>
                <w:rFonts w:eastAsia="Times New Roman" w:cs="Arial"/>
                <w:sz w:val="20"/>
                <w:szCs w:val="20"/>
                <w:lang w:eastAsia="hr-HR"/>
              </w:rPr>
              <w:t>poduzetnika</w:t>
            </w:r>
          </w:p>
        </w:tc>
        <w:tc>
          <w:tcPr>
            <w:tcW w:w="2126" w:type="dxa"/>
            <w:shd w:val="clear" w:color="auto" w:fill="auto"/>
            <w:noWrap/>
            <w:vAlign w:val="center"/>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2. Dani zajmovi povezanim poduzetnicima</w:t>
            </w:r>
          </w:p>
        </w:tc>
        <w:tc>
          <w:tcPr>
            <w:tcW w:w="2126" w:type="dxa"/>
            <w:shd w:val="clear" w:color="auto"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109.380.129</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3. Sudjelujući interesi (udjeli)</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4. Zajmovi dani poduzetnicima u kojima postoje sudjelujući interesi</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5. Ulaganja u vrijednosne papire</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6. Dani zajmovi, depoziti i slično</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7. Ostala dugotrajna financijska imovina </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rPr>
                <w:rFonts w:cs="Arial"/>
                <w:sz w:val="20"/>
                <w:szCs w:val="20"/>
              </w:rPr>
            </w:pPr>
            <w:r w:rsidRPr="00560CA2">
              <w:rPr>
                <w:rFonts w:cs="Arial"/>
                <w:sz w:val="20"/>
                <w:szCs w:val="20"/>
              </w:rPr>
              <w:t xml:space="preserve">     8.  Ulaganja koja se obračunavaju metodom udjela</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IV. POTRAŽIVANJA </w:t>
            </w:r>
          </w:p>
        </w:tc>
        <w:tc>
          <w:tcPr>
            <w:tcW w:w="2126" w:type="dxa"/>
            <w:shd w:val="pct25" w:color="C0C0C0" w:fill="auto"/>
            <w:noWrap/>
            <w:vAlign w:val="center"/>
            <w:hideMark/>
          </w:tcPr>
          <w:p w:rsidR="00132F8A" w:rsidRPr="00560CA2" w:rsidRDefault="00132F8A" w:rsidP="00D26971">
            <w:pPr>
              <w:spacing w:after="0"/>
              <w:jc w:val="right"/>
              <w:rPr>
                <w:rFonts w:cs="Arial"/>
                <w:sz w:val="20"/>
                <w:szCs w:val="20"/>
              </w:rPr>
            </w:pPr>
            <w:r w:rsidRPr="00560CA2">
              <w:rPr>
                <w:rFonts w:cs="Arial"/>
                <w:sz w:val="20"/>
                <w:szCs w:val="20"/>
              </w:rPr>
              <w:t>0</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V. ODGOĐENA POREZNA IMOVINA</w:t>
            </w:r>
          </w:p>
        </w:tc>
        <w:tc>
          <w:tcPr>
            <w:tcW w:w="2126" w:type="dxa"/>
            <w:shd w:val="clear" w:color="auto" w:fill="auto"/>
            <w:noWrap/>
            <w:vAlign w:val="center"/>
            <w:hideMark/>
          </w:tcPr>
          <w:p w:rsidR="00132F8A" w:rsidRPr="00560CA2" w:rsidRDefault="00132F8A" w:rsidP="00D26971">
            <w:pPr>
              <w:spacing w:after="0"/>
              <w:rPr>
                <w:rFonts w:cs="Arial"/>
                <w:sz w:val="20"/>
                <w:szCs w:val="20"/>
              </w:rPr>
            </w:pPr>
            <w:r w:rsidRPr="00560CA2">
              <w:rPr>
                <w:rFonts w:cs="Arial"/>
                <w:sz w:val="20"/>
                <w:szCs w:val="20"/>
              </w:rPr>
              <w:t> </w:t>
            </w:r>
          </w:p>
        </w:tc>
      </w:tr>
    </w:tbl>
    <w:p w:rsidR="00132F8A" w:rsidRPr="00560CA2" w:rsidRDefault="00132F8A" w:rsidP="0010410B">
      <w:pPr>
        <w:pStyle w:val="Style1"/>
        <w:tabs>
          <w:tab w:val="left" w:pos="2604"/>
          <w:tab w:val="left" w:pos="3048"/>
        </w:tabs>
        <w:adjustRightInd/>
        <w:spacing w:after="240"/>
        <w:rPr>
          <w:rFonts w:asciiTheme="minorHAnsi" w:hAnsiTheme="minorHAnsi" w:cs="Arial"/>
          <w:b/>
          <w:sz w:val="24"/>
          <w:szCs w:val="24"/>
        </w:rPr>
      </w:pPr>
    </w:p>
    <w:p w:rsidR="00132F8A" w:rsidRPr="00560CA2" w:rsidRDefault="00132F8A">
      <w:r w:rsidRPr="00560CA2">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126"/>
      </w:tblGrid>
      <w:tr w:rsidR="00132F8A" w:rsidRPr="00560CA2" w:rsidTr="00132F8A">
        <w:trPr>
          <w:trHeight w:val="408"/>
        </w:trPr>
        <w:tc>
          <w:tcPr>
            <w:tcW w:w="7513" w:type="dxa"/>
            <w:shd w:val="clear" w:color="000000" w:fill="969696"/>
            <w:vAlign w:val="center"/>
            <w:hideMark/>
          </w:tcPr>
          <w:p w:rsidR="00132F8A" w:rsidRPr="00560CA2" w:rsidRDefault="00132F8A" w:rsidP="00D26971">
            <w:pPr>
              <w:spacing w:after="0" w:line="240" w:lineRule="auto"/>
              <w:jc w:val="center"/>
              <w:rPr>
                <w:rFonts w:eastAsia="Times New Roman" w:cs="Arial"/>
                <w:b/>
                <w:bCs/>
                <w:color w:val="FFFFFF"/>
                <w:sz w:val="20"/>
                <w:szCs w:val="20"/>
                <w:lang w:eastAsia="hr-HR"/>
              </w:rPr>
            </w:pPr>
            <w:r w:rsidRPr="00560CA2">
              <w:rPr>
                <w:rFonts w:eastAsia="Times New Roman" w:cs="Arial"/>
                <w:b/>
                <w:bCs/>
                <w:color w:val="FFFFFF"/>
                <w:sz w:val="20"/>
                <w:szCs w:val="20"/>
                <w:lang w:eastAsia="hr-HR"/>
              </w:rPr>
              <w:lastRenderedPageBreak/>
              <w:t>Naziv pozicije</w:t>
            </w:r>
          </w:p>
        </w:tc>
        <w:tc>
          <w:tcPr>
            <w:tcW w:w="2126" w:type="dxa"/>
            <w:shd w:val="clear" w:color="000000" w:fill="969696"/>
            <w:vAlign w:val="center"/>
            <w:hideMark/>
          </w:tcPr>
          <w:p w:rsidR="00132F8A" w:rsidRPr="00560CA2" w:rsidRDefault="00132F8A" w:rsidP="00D26971">
            <w:pPr>
              <w:spacing w:after="0" w:line="240" w:lineRule="auto"/>
              <w:jc w:val="center"/>
              <w:rPr>
                <w:rFonts w:eastAsia="Times New Roman" w:cs="Arial"/>
                <w:b/>
                <w:bCs/>
                <w:color w:val="FFFFFF"/>
                <w:sz w:val="20"/>
                <w:szCs w:val="20"/>
                <w:lang w:eastAsia="hr-HR"/>
              </w:rPr>
            </w:pPr>
            <w:r w:rsidRPr="00560CA2">
              <w:rPr>
                <w:rFonts w:eastAsia="Times New Roman" w:cs="Arial"/>
                <w:b/>
                <w:bCs/>
                <w:color w:val="FFFFFF"/>
                <w:sz w:val="20"/>
                <w:szCs w:val="20"/>
                <w:lang w:eastAsia="hr-HR"/>
              </w:rPr>
              <w:t>31.12.2022</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C)  KRATKOTRAJNA IMOVINA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38.587.902</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I. ZALIHE</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 Sirovine i materijal</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2. Proizvodnja u tijeku</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3. Gotovi proizvodi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4. Trgovačka roba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5. Predujmovi za zalihe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6. Dugotrajna imovina namijenjena prodaji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7. Biološka imovina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II. POTRAŽIVANJA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4.000.000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 Potraživanja od povezanih poduzetnika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2. Potraživanja od kupaca</w:t>
            </w:r>
          </w:p>
        </w:tc>
        <w:tc>
          <w:tcPr>
            <w:tcW w:w="2126" w:type="dxa"/>
            <w:shd w:val="clear" w:color="auto"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4.000.000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3. Potraživanja od sudjelujućih poduzetnika </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4. Potraživanja od zaposlenika i članova poduzetnika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5. Potraživanja od države i drugih institucija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6. Ostala potraživanja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III. KRATKOTRAJNA FINANCIJSKA IMOVINA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1. Udjeli (dionice) kod povezanih poduzetnika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2. Dani zajmovi povezanim poduzetnicima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3. Sudjelujući interesi (udjeli) </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4. Zajmovi dani poduzetnicima u kojima postoje sudjelujući interesi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5. Ulaganja u vrijednosne papire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6. Dani zajmovi, depoziti i slično</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rPr>
                <w:rFonts w:cs="Arial"/>
                <w:sz w:val="20"/>
                <w:szCs w:val="20"/>
              </w:rPr>
            </w:pPr>
            <w:r w:rsidRPr="00560CA2">
              <w:rPr>
                <w:rFonts w:cs="Arial"/>
                <w:sz w:val="20"/>
                <w:szCs w:val="20"/>
              </w:rPr>
              <w:t xml:space="preserve">     7. Ostala financijska imovina </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IV. NOVAC U BANCI I BLAGAJNI</w:t>
            </w:r>
          </w:p>
        </w:tc>
        <w:tc>
          <w:tcPr>
            <w:tcW w:w="2126" w:type="dxa"/>
            <w:shd w:val="clear" w:color="auto"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34.587.902</w:t>
            </w:r>
          </w:p>
        </w:tc>
      </w:tr>
      <w:tr w:rsidR="00143D33" w:rsidRPr="00560CA2" w:rsidTr="00132F8A">
        <w:trPr>
          <w:trHeight w:val="408"/>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D)  PLAĆENI TROŠKOVI BUDUĆEG RAZDOBLJA I OBRAČUNATI PRIHODI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E)  UKUPNO AKTIVA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163.751.109</w:t>
            </w:r>
          </w:p>
        </w:tc>
      </w:tr>
    </w:tbl>
    <w:p w:rsidR="00132F8A" w:rsidRPr="00560CA2" w:rsidRDefault="00132F8A" w:rsidP="0010410B">
      <w:pPr>
        <w:pStyle w:val="Style1"/>
        <w:tabs>
          <w:tab w:val="left" w:pos="2604"/>
          <w:tab w:val="left" w:pos="3048"/>
        </w:tabs>
        <w:adjustRightInd/>
        <w:spacing w:after="240"/>
        <w:rPr>
          <w:rFonts w:asciiTheme="minorHAnsi" w:hAnsiTheme="minorHAnsi" w:cs="Arial"/>
          <w:b/>
          <w:sz w:val="24"/>
          <w:szCs w:val="24"/>
        </w:rPr>
      </w:pPr>
    </w:p>
    <w:p w:rsidR="00132F8A" w:rsidRPr="00560CA2" w:rsidRDefault="00132F8A">
      <w:r w:rsidRPr="00560CA2">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126"/>
      </w:tblGrid>
      <w:tr w:rsidR="00132F8A" w:rsidRPr="00560CA2" w:rsidTr="00132F8A">
        <w:trPr>
          <w:trHeight w:val="408"/>
        </w:trPr>
        <w:tc>
          <w:tcPr>
            <w:tcW w:w="7513" w:type="dxa"/>
            <w:shd w:val="clear" w:color="000000" w:fill="969696"/>
            <w:vAlign w:val="center"/>
            <w:hideMark/>
          </w:tcPr>
          <w:p w:rsidR="00132F8A" w:rsidRPr="00560CA2" w:rsidRDefault="00132F8A" w:rsidP="00D26971">
            <w:pPr>
              <w:spacing w:after="0" w:line="240" w:lineRule="auto"/>
              <w:jc w:val="center"/>
              <w:rPr>
                <w:rFonts w:eastAsia="Times New Roman" w:cs="Arial"/>
                <w:b/>
                <w:bCs/>
                <w:color w:val="FFFFFF"/>
                <w:sz w:val="20"/>
                <w:szCs w:val="20"/>
                <w:lang w:eastAsia="hr-HR"/>
              </w:rPr>
            </w:pPr>
            <w:r w:rsidRPr="00560CA2">
              <w:rPr>
                <w:rFonts w:eastAsia="Times New Roman" w:cs="Arial"/>
                <w:b/>
                <w:bCs/>
                <w:color w:val="FFFFFF"/>
                <w:sz w:val="20"/>
                <w:szCs w:val="20"/>
                <w:lang w:eastAsia="hr-HR"/>
              </w:rPr>
              <w:lastRenderedPageBreak/>
              <w:t>Naziv pozicije</w:t>
            </w:r>
          </w:p>
        </w:tc>
        <w:tc>
          <w:tcPr>
            <w:tcW w:w="2126" w:type="dxa"/>
            <w:shd w:val="clear" w:color="000000" w:fill="969696"/>
            <w:vAlign w:val="center"/>
            <w:hideMark/>
          </w:tcPr>
          <w:p w:rsidR="00132F8A" w:rsidRPr="00560CA2" w:rsidRDefault="00132F8A" w:rsidP="00D26971">
            <w:pPr>
              <w:spacing w:after="0" w:line="240" w:lineRule="auto"/>
              <w:jc w:val="center"/>
              <w:rPr>
                <w:rFonts w:eastAsia="Times New Roman" w:cs="Arial"/>
                <w:b/>
                <w:bCs/>
                <w:color w:val="FFFFFF"/>
                <w:sz w:val="20"/>
                <w:szCs w:val="20"/>
                <w:lang w:eastAsia="hr-HR"/>
              </w:rPr>
            </w:pPr>
            <w:r w:rsidRPr="00560CA2">
              <w:rPr>
                <w:rFonts w:eastAsia="Times New Roman" w:cs="Arial"/>
                <w:b/>
                <w:bCs/>
                <w:color w:val="FFFFFF"/>
                <w:sz w:val="20"/>
                <w:szCs w:val="20"/>
                <w:lang w:eastAsia="hr-HR"/>
              </w:rPr>
              <w:t>31.12.2022</w:t>
            </w:r>
          </w:p>
        </w:tc>
      </w:tr>
      <w:tr w:rsidR="00132F8A" w:rsidRPr="00560CA2" w:rsidTr="00132F8A">
        <w:trPr>
          <w:trHeight w:val="204"/>
        </w:trPr>
        <w:tc>
          <w:tcPr>
            <w:tcW w:w="7513" w:type="dxa"/>
            <w:shd w:val="clear" w:color="auto" w:fill="auto"/>
            <w:vAlign w:val="center"/>
            <w:hideMark/>
          </w:tcPr>
          <w:p w:rsidR="00132F8A" w:rsidRPr="00560CA2" w:rsidRDefault="00132F8A" w:rsidP="00D26971">
            <w:pPr>
              <w:spacing w:after="0" w:line="240" w:lineRule="auto"/>
              <w:rPr>
                <w:rFonts w:eastAsia="Times New Roman" w:cs="Arial"/>
                <w:b/>
                <w:bCs/>
                <w:color w:val="000080"/>
                <w:sz w:val="20"/>
                <w:szCs w:val="20"/>
                <w:lang w:eastAsia="hr-HR"/>
              </w:rPr>
            </w:pPr>
            <w:r w:rsidRPr="00560CA2">
              <w:rPr>
                <w:rFonts w:eastAsia="Times New Roman" w:cs="Arial"/>
                <w:b/>
                <w:bCs/>
                <w:color w:val="000080"/>
                <w:sz w:val="20"/>
                <w:szCs w:val="20"/>
                <w:lang w:eastAsia="hr-HR"/>
              </w:rPr>
              <w:t>PASIVA</w:t>
            </w:r>
          </w:p>
        </w:tc>
        <w:tc>
          <w:tcPr>
            <w:tcW w:w="2126" w:type="dxa"/>
            <w:shd w:val="clear" w:color="auto" w:fill="auto"/>
            <w:noWrap/>
            <w:vAlign w:val="bottom"/>
            <w:hideMark/>
          </w:tcPr>
          <w:p w:rsidR="00132F8A" w:rsidRPr="00560CA2" w:rsidRDefault="00132F8A" w:rsidP="00D26971">
            <w:pPr>
              <w:spacing w:after="0" w:line="240" w:lineRule="auto"/>
              <w:rPr>
                <w:rFonts w:eastAsia="Times New Roman" w:cs="Arial"/>
                <w:color w:val="000000"/>
                <w:sz w:val="20"/>
                <w:szCs w:val="20"/>
                <w:lang w:eastAsia="hr-HR"/>
              </w:rPr>
            </w:pPr>
            <w:r w:rsidRPr="00560CA2">
              <w:rPr>
                <w:rFonts w:eastAsia="Times New Roman" w:cs="Arial"/>
                <w:color w:val="000000"/>
                <w:sz w:val="20"/>
                <w:szCs w:val="20"/>
                <w:lang w:eastAsia="hr-HR"/>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A)  KAPITAL I REZERVE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161.972.062</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I. TEMELJNI (UPISANI) KAPITAL</w:t>
            </w:r>
          </w:p>
        </w:tc>
        <w:tc>
          <w:tcPr>
            <w:tcW w:w="2126" w:type="dxa"/>
            <w:shd w:val="clear" w:color="auto"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170.999.900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II. KAPITALNE REZERVE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III. REZERVE IZ DOBITI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IV. REVALORIZACIJSKE REZERVE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V. ZADRŽANA DOBIT ILI PRENESENI GUBITAK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-8.238.357</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 xml:space="preserve">VI. DOBIT ILI GUBITAK POSLOVNE GODINE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-789.481</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color w:val="0000FF"/>
                <w:sz w:val="20"/>
                <w:szCs w:val="20"/>
                <w:lang w:eastAsia="hr-HR"/>
              </w:rPr>
            </w:pPr>
            <w:r w:rsidRPr="00560CA2">
              <w:rPr>
                <w:rFonts w:eastAsia="Times New Roman" w:cs="Arial"/>
                <w:color w:val="0000FF"/>
                <w:sz w:val="20"/>
                <w:szCs w:val="20"/>
                <w:lang w:eastAsia="hr-HR"/>
              </w:rPr>
              <w:t>VII. MANJINSKI INTERES</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B)  REZERVIRANJA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C)  DUGOROČNE OBVEZE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779.046</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 Obveze prema povezanim poduzetnicima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2. Obveze za zajmove, depozite i slično</w:t>
            </w:r>
          </w:p>
        </w:tc>
        <w:tc>
          <w:tcPr>
            <w:tcW w:w="2126" w:type="dxa"/>
            <w:shd w:val="clear" w:color="auto"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0</w:t>
            </w:r>
          </w:p>
        </w:tc>
      </w:tr>
      <w:tr w:rsidR="00143D33" w:rsidRPr="00560CA2" w:rsidTr="00132F8A">
        <w:trPr>
          <w:trHeight w:val="408"/>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3. Obveze prema bankama i drugim financijskim institucijama</w:t>
            </w:r>
          </w:p>
        </w:tc>
        <w:tc>
          <w:tcPr>
            <w:tcW w:w="2126" w:type="dxa"/>
            <w:shd w:val="clear" w:color="auto"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779.046</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4. Obveze za predujmove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5. Obveze prema dobavljačima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6. Obveze po vrijednosnim papirima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408"/>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7. Obveze prema poduzetnicima u kojima postoje sudjelujući interesi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8. Ostale dugoročne obveze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9. Odgođena porezna obveza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D)  KRATKOROČNE OBVEZE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1.000.000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 Obveze prema povezanim poduzetnicima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2. Obveze za zajmove, depozite i slično</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408"/>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3. Obveze prema bankama i drugim financijskim institucijama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4. Obveze za predujmove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5. Obveze prema dobavljačima</w:t>
            </w:r>
          </w:p>
        </w:tc>
        <w:tc>
          <w:tcPr>
            <w:tcW w:w="2126" w:type="dxa"/>
            <w:shd w:val="clear" w:color="auto"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1.000.000</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6. Obveze po vrijednosnim papirima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408"/>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7. Obveze prema poduzetnicima u kojima postoje sudjelujući interesi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8. Obveze prema zaposlenicima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9. Obveze za poreze, doprinose i slična davanja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10. Obveze s osnove udjela u rezultatu</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11. Obveze po osnovi dugotrajne imovine namijenjene prodaji</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sz w:val="20"/>
                <w:szCs w:val="20"/>
                <w:lang w:eastAsia="hr-HR"/>
              </w:rPr>
            </w:pPr>
            <w:r w:rsidRPr="00560CA2">
              <w:rPr>
                <w:rFonts w:eastAsia="Times New Roman" w:cs="Arial"/>
                <w:sz w:val="20"/>
                <w:szCs w:val="20"/>
                <w:lang w:eastAsia="hr-HR"/>
              </w:rPr>
              <w:t xml:space="preserve">   12. Ostale kratkoročne obveze</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408"/>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E) ODGOĐENO PLAĆANJE TROŠKOVA I PRIHOD BUDUĆEGA RAZDOBLJA</w:t>
            </w:r>
          </w:p>
        </w:tc>
        <w:tc>
          <w:tcPr>
            <w:tcW w:w="2126" w:type="dxa"/>
            <w:shd w:val="clear" w:color="auto" w:fill="auto"/>
            <w:noWrap/>
            <w:vAlign w:val="center"/>
            <w:hideMark/>
          </w:tcPr>
          <w:p w:rsidR="00143D33" w:rsidRPr="00560CA2" w:rsidRDefault="00143D33" w:rsidP="00143D33">
            <w:pPr>
              <w:spacing w:after="0"/>
              <w:rPr>
                <w:rFonts w:cs="Arial"/>
                <w:sz w:val="20"/>
                <w:szCs w:val="20"/>
              </w:rPr>
            </w:pPr>
            <w:r w:rsidRPr="00560CA2">
              <w:rPr>
                <w:rFonts w:cs="Arial"/>
                <w:sz w:val="20"/>
                <w:szCs w:val="20"/>
              </w:rPr>
              <w:t> </w:t>
            </w:r>
          </w:p>
        </w:tc>
      </w:tr>
      <w:tr w:rsidR="00143D33" w:rsidRPr="00560CA2" w:rsidTr="00132F8A">
        <w:trPr>
          <w:trHeight w:val="204"/>
        </w:trPr>
        <w:tc>
          <w:tcPr>
            <w:tcW w:w="7513" w:type="dxa"/>
            <w:shd w:val="clear" w:color="auto" w:fill="auto"/>
            <w:vAlign w:val="center"/>
            <w:hideMark/>
          </w:tcPr>
          <w:p w:rsidR="00143D33" w:rsidRPr="00560CA2" w:rsidRDefault="00143D33" w:rsidP="00D26971">
            <w:pPr>
              <w:spacing w:after="0" w:line="240" w:lineRule="auto"/>
              <w:rPr>
                <w:rFonts w:eastAsia="Times New Roman" w:cs="Arial"/>
                <w:b/>
                <w:bCs/>
                <w:sz w:val="20"/>
                <w:szCs w:val="20"/>
                <w:lang w:eastAsia="hr-HR"/>
              </w:rPr>
            </w:pPr>
            <w:r w:rsidRPr="00560CA2">
              <w:rPr>
                <w:rFonts w:eastAsia="Times New Roman" w:cs="Arial"/>
                <w:b/>
                <w:bCs/>
                <w:sz w:val="20"/>
                <w:szCs w:val="20"/>
                <w:lang w:eastAsia="hr-HR"/>
              </w:rPr>
              <w:t xml:space="preserve">F) UKUPNO – PASIVA </w:t>
            </w:r>
          </w:p>
        </w:tc>
        <w:tc>
          <w:tcPr>
            <w:tcW w:w="2126" w:type="dxa"/>
            <w:shd w:val="pct25" w:color="C0C0C0" w:fill="auto"/>
            <w:noWrap/>
            <w:vAlign w:val="center"/>
            <w:hideMark/>
          </w:tcPr>
          <w:p w:rsidR="00143D33" w:rsidRPr="00560CA2" w:rsidRDefault="00143D33" w:rsidP="00143D33">
            <w:pPr>
              <w:spacing w:after="0"/>
              <w:jc w:val="right"/>
              <w:rPr>
                <w:rFonts w:cs="Arial"/>
                <w:sz w:val="20"/>
                <w:szCs w:val="20"/>
              </w:rPr>
            </w:pPr>
            <w:r w:rsidRPr="00560CA2">
              <w:rPr>
                <w:rFonts w:cs="Arial"/>
                <w:sz w:val="20"/>
                <w:szCs w:val="20"/>
              </w:rPr>
              <w:t>163.751.109</w:t>
            </w:r>
          </w:p>
        </w:tc>
      </w:tr>
    </w:tbl>
    <w:p w:rsidR="00132F8A" w:rsidRPr="00560CA2" w:rsidRDefault="00132F8A" w:rsidP="00160CA8">
      <w:pPr>
        <w:pStyle w:val="Style1"/>
        <w:tabs>
          <w:tab w:val="left" w:pos="2604"/>
          <w:tab w:val="left" w:pos="3048"/>
        </w:tabs>
        <w:adjustRightInd/>
        <w:spacing w:after="240"/>
        <w:jc w:val="right"/>
        <w:rPr>
          <w:rFonts w:asciiTheme="minorHAnsi" w:hAnsiTheme="minorHAnsi" w:cs="Arial"/>
          <w:b/>
          <w:sz w:val="24"/>
          <w:szCs w:val="24"/>
        </w:rPr>
      </w:pPr>
    </w:p>
    <w:p w:rsidR="00132F8A" w:rsidRPr="00560CA2" w:rsidRDefault="00132F8A" w:rsidP="00143D33">
      <w:pPr>
        <w:pStyle w:val="Style1"/>
        <w:tabs>
          <w:tab w:val="left" w:pos="2604"/>
          <w:tab w:val="left" w:pos="3048"/>
        </w:tabs>
        <w:adjustRightInd/>
        <w:spacing w:after="240"/>
        <w:jc w:val="right"/>
        <w:rPr>
          <w:rFonts w:asciiTheme="minorHAnsi" w:hAnsiTheme="minorHAnsi" w:cs="Arial"/>
          <w:b/>
          <w:sz w:val="24"/>
          <w:szCs w:val="24"/>
        </w:rPr>
      </w:pPr>
    </w:p>
    <w:p w:rsidR="00132F8A" w:rsidRPr="00560CA2" w:rsidRDefault="00132F8A" w:rsidP="0010410B">
      <w:pPr>
        <w:pStyle w:val="Style1"/>
        <w:tabs>
          <w:tab w:val="left" w:pos="2604"/>
          <w:tab w:val="left" w:pos="3048"/>
        </w:tabs>
        <w:adjustRightInd/>
        <w:spacing w:after="240"/>
        <w:rPr>
          <w:rFonts w:asciiTheme="minorHAnsi" w:hAnsiTheme="minorHAnsi" w:cs="Arial"/>
          <w:b/>
          <w:sz w:val="24"/>
          <w:szCs w:val="24"/>
        </w:rPr>
      </w:pPr>
    </w:p>
    <w:p w:rsidR="002716D5" w:rsidRPr="00560CA2" w:rsidRDefault="002716D5" w:rsidP="006736A3">
      <w:pPr>
        <w:pStyle w:val="Heading1"/>
        <w:rPr>
          <w:rFonts w:asciiTheme="minorHAnsi" w:hAnsiTheme="minorHAnsi"/>
        </w:rPr>
        <w:sectPr w:rsidR="002716D5" w:rsidRPr="00560CA2" w:rsidSect="00240097">
          <w:footerReference w:type="default" r:id="rId18"/>
          <w:footerReference w:type="first" r:id="rId19"/>
          <w:pgSz w:w="11906" w:h="16838"/>
          <w:pgMar w:top="1417" w:right="1417" w:bottom="1417" w:left="1417" w:header="708" w:footer="708" w:gutter="0"/>
          <w:cols w:space="708"/>
          <w:titlePg/>
          <w:docGrid w:linePitch="360"/>
        </w:sectPr>
      </w:pPr>
    </w:p>
    <w:p w:rsidR="000E0A90" w:rsidRPr="00560CA2" w:rsidRDefault="00BA714C" w:rsidP="006736A3">
      <w:pPr>
        <w:pStyle w:val="Heading1"/>
        <w:rPr>
          <w:rFonts w:asciiTheme="minorHAnsi" w:hAnsiTheme="minorHAnsi"/>
        </w:rPr>
      </w:pPr>
      <w:bookmarkStart w:id="16" w:name="_Toc450303785"/>
      <w:r w:rsidRPr="00560CA2">
        <w:rPr>
          <w:rFonts w:asciiTheme="minorHAnsi" w:hAnsiTheme="minorHAnsi"/>
        </w:rPr>
        <w:lastRenderedPageBreak/>
        <w:t>Analiza svih tražbina prema visini i vrsti (tražbine radnika i prijašnjih dužnikovih radnika, izlučna prava, razlučna prava, tražbine za koje se vodi postupak, neosigurane tražbine i druge tražbine)</w:t>
      </w:r>
      <w:bookmarkEnd w:id="16"/>
    </w:p>
    <w:p w:rsidR="00BA714C" w:rsidRPr="00560CA2" w:rsidRDefault="002716D5"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Rekapitulacija vjerovnika po kategorijama je sljedeća:</w:t>
      </w:r>
    </w:p>
    <w:tbl>
      <w:tblPr>
        <w:tblW w:w="22363" w:type="dxa"/>
        <w:tblInd w:w="-459" w:type="dxa"/>
        <w:tblLook w:val="04A0" w:firstRow="1" w:lastRow="0" w:firstColumn="1" w:lastColumn="0" w:noHBand="0" w:noVBand="1"/>
      </w:tblPr>
      <w:tblGrid>
        <w:gridCol w:w="320"/>
        <w:gridCol w:w="2100"/>
        <w:gridCol w:w="1073"/>
        <w:gridCol w:w="1235"/>
        <w:gridCol w:w="780"/>
        <w:gridCol w:w="1169"/>
        <w:gridCol w:w="1154"/>
        <w:gridCol w:w="776"/>
        <w:gridCol w:w="969"/>
        <w:gridCol w:w="1154"/>
        <w:gridCol w:w="894"/>
        <w:gridCol w:w="1073"/>
        <w:gridCol w:w="1154"/>
        <w:gridCol w:w="969"/>
        <w:gridCol w:w="923"/>
        <w:gridCol w:w="1038"/>
        <w:gridCol w:w="1630"/>
        <w:gridCol w:w="784"/>
        <w:gridCol w:w="811"/>
        <w:gridCol w:w="1154"/>
        <w:gridCol w:w="1203"/>
      </w:tblGrid>
      <w:tr w:rsidR="00592CAA" w:rsidRPr="00560CA2" w:rsidTr="002F3612">
        <w:trPr>
          <w:trHeight w:val="396"/>
        </w:trPr>
        <w:tc>
          <w:tcPr>
            <w:tcW w:w="320" w:type="dxa"/>
            <w:tcBorders>
              <w:top w:val="single" w:sz="8" w:space="0" w:color="95B3D7"/>
              <w:left w:val="single" w:sz="8" w:space="0" w:color="95B3D7"/>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single" w:sz="8" w:space="0" w:color="95B3D7"/>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 kn</w:t>
            </w:r>
          </w:p>
        </w:tc>
        <w:tc>
          <w:tcPr>
            <w:tcW w:w="3088" w:type="dxa"/>
            <w:gridSpan w:val="3"/>
            <w:tcBorders>
              <w:top w:val="single" w:sz="8" w:space="0" w:color="95B3D7"/>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IZNOS UTVRĐENE TRAŽBINE NA DAN 31.3.2016</w:t>
            </w:r>
          </w:p>
        </w:tc>
        <w:tc>
          <w:tcPr>
            <w:tcW w:w="3099" w:type="dxa"/>
            <w:gridSpan w:val="3"/>
            <w:tcBorders>
              <w:top w:val="single" w:sz="8" w:space="0" w:color="95B3D7"/>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OTPIS</w:t>
            </w:r>
          </w:p>
        </w:tc>
        <w:tc>
          <w:tcPr>
            <w:tcW w:w="3017" w:type="dxa"/>
            <w:gridSpan w:val="3"/>
            <w:tcBorders>
              <w:top w:val="single" w:sz="8" w:space="0" w:color="95B3D7"/>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UNOS U TEMELJNI KAPITAL</w:t>
            </w:r>
          </w:p>
        </w:tc>
        <w:tc>
          <w:tcPr>
            <w:tcW w:w="3196" w:type="dxa"/>
            <w:gridSpan w:val="3"/>
            <w:tcBorders>
              <w:top w:val="single" w:sz="8" w:space="0" w:color="95B3D7"/>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IZNOS ZA OTPLATU NAKON NAGODBE</w:t>
            </w:r>
          </w:p>
        </w:tc>
        <w:tc>
          <w:tcPr>
            <w:tcW w:w="923" w:type="dxa"/>
            <w:tcBorders>
              <w:top w:val="single" w:sz="8" w:space="0" w:color="95B3D7"/>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MJERA</w:t>
            </w:r>
          </w:p>
        </w:tc>
        <w:tc>
          <w:tcPr>
            <w:tcW w:w="4263" w:type="dxa"/>
            <w:gridSpan w:val="4"/>
            <w:tcBorders>
              <w:top w:val="single" w:sz="8" w:space="0" w:color="95B3D7"/>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UVJETI NAMIRENJA</w:t>
            </w:r>
          </w:p>
        </w:tc>
        <w:tc>
          <w:tcPr>
            <w:tcW w:w="1154" w:type="dxa"/>
            <w:tcBorders>
              <w:top w:val="single" w:sz="8" w:space="0" w:color="95B3D7"/>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OSIGURANE</w:t>
            </w:r>
          </w:p>
        </w:tc>
        <w:tc>
          <w:tcPr>
            <w:tcW w:w="1203" w:type="dxa"/>
            <w:tcBorders>
              <w:top w:val="single" w:sz="8" w:space="0" w:color="95B3D7"/>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NEOSIGURANE</w:t>
            </w:r>
          </w:p>
        </w:tc>
      </w:tr>
      <w:tr w:rsidR="00592CAA" w:rsidRPr="00560CA2" w:rsidTr="002F3612">
        <w:trPr>
          <w:trHeight w:val="1032"/>
        </w:trPr>
        <w:tc>
          <w:tcPr>
            <w:tcW w:w="320" w:type="dxa"/>
            <w:tcBorders>
              <w:top w:val="nil"/>
              <w:left w:val="single" w:sz="8" w:space="0" w:color="95B3D7"/>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73"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Redovne kamate, zatezne kamate, troškovi</w:t>
            </w:r>
          </w:p>
        </w:tc>
        <w:tc>
          <w:tcPr>
            <w:tcW w:w="1235"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Glavnica</w:t>
            </w:r>
          </w:p>
        </w:tc>
        <w:tc>
          <w:tcPr>
            <w:tcW w:w="780"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Udio %</w:t>
            </w:r>
          </w:p>
        </w:tc>
        <w:tc>
          <w:tcPr>
            <w:tcW w:w="1169"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Redovne kamate, zatezne kamate, troškovi</w:t>
            </w:r>
          </w:p>
        </w:tc>
        <w:tc>
          <w:tcPr>
            <w:tcW w:w="1154"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Glavnica</w:t>
            </w:r>
          </w:p>
        </w:tc>
        <w:tc>
          <w:tcPr>
            <w:tcW w:w="776"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Otpisa</w:t>
            </w:r>
          </w:p>
        </w:tc>
        <w:tc>
          <w:tcPr>
            <w:tcW w:w="969" w:type="dxa"/>
            <w:tcBorders>
              <w:top w:val="nil"/>
              <w:left w:val="nil"/>
              <w:bottom w:val="single" w:sz="8" w:space="0" w:color="95B3D7"/>
              <w:right w:val="single" w:sz="8" w:space="0" w:color="95B3D7"/>
            </w:tcBorders>
            <w:shd w:val="clear" w:color="000000" w:fill="95B3D7"/>
            <w:vAlign w:val="center"/>
            <w:hideMark/>
          </w:tcPr>
          <w:p w:rsidR="00592CAA"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Redovne kamate, zatezne kamate, troškovi</w:t>
            </w:r>
          </w:p>
        </w:tc>
        <w:tc>
          <w:tcPr>
            <w:tcW w:w="1154"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Glavnica</w:t>
            </w:r>
          </w:p>
        </w:tc>
        <w:tc>
          <w:tcPr>
            <w:tcW w:w="894"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namirenja</w:t>
            </w:r>
          </w:p>
        </w:tc>
        <w:tc>
          <w:tcPr>
            <w:tcW w:w="1073" w:type="dxa"/>
            <w:tcBorders>
              <w:top w:val="nil"/>
              <w:left w:val="nil"/>
              <w:bottom w:val="single" w:sz="8" w:space="0" w:color="95B3D7"/>
              <w:right w:val="single" w:sz="8" w:space="0" w:color="95B3D7"/>
            </w:tcBorders>
            <w:shd w:val="clear" w:color="000000" w:fill="95B3D7"/>
            <w:vAlign w:val="center"/>
            <w:hideMark/>
          </w:tcPr>
          <w:p w:rsidR="00592CAA"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Redovne kamate, zatezne kamate, troškovi</w:t>
            </w:r>
          </w:p>
        </w:tc>
        <w:tc>
          <w:tcPr>
            <w:tcW w:w="1154"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Glavnica</w:t>
            </w:r>
          </w:p>
        </w:tc>
        <w:tc>
          <w:tcPr>
            <w:tcW w:w="969"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Razina očekivanog namirenja</w:t>
            </w:r>
          </w:p>
        </w:tc>
        <w:tc>
          <w:tcPr>
            <w:tcW w:w="923"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38" w:type="dxa"/>
            <w:tcBorders>
              <w:top w:val="nil"/>
              <w:left w:val="nil"/>
              <w:bottom w:val="single" w:sz="8" w:space="0" w:color="95B3D7"/>
              <w:right w:val="single" w:sz="8" w:space="0" w:color="95B3D7"/>
            </w:tcBorders>
            <w:shd w:val="clear" w:color="000000" w:fill="95B3D7"/>
            <w:noWrap/>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OTPIS</w:t>
            </w:r>
          </w:p>
        </w:tc>
        <w:tc>
          <w:tcPr>
            <w:tcW w:w="1630"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KAMATNA STOPA</w:t>
            </w:r>
          </w:p>
        </w:tc>
        <w:tc>
          <w:tcPr>
            <w:tcW w:w="784"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POČEK</w:t>
            </w:r>
          </w:p>
        </w:tc>
        <w:tc>
          <w:tcPr>
            <w:tcW w:w="811" w:type="dxa"/>
            <w:tcBorders>
              <w:top w:val="nil"/>
              <w:left w:val="nil"/>
              <w:bottom w:val="single" w:sz="8" w:space="0" w:color="95B3D7"/>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ROK OTPLATE</w:t>
            </w:r>
          </w:p>
        </w:tc>
        <w:tc>
          <w:tcPr>
            <w:tcW w:w="1154" w:type="dxa"/>
            <w:tcBorders>
              <w:top w:val="nil"/>
              <w:left w:val="nil"/>
              <w:bottom w:val="nil"/>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TRAŽBINE</w:t>
            </w:r>
          </w:p>
        </w:tc>
        <w:tc>
          <w:tcPr>
            <w:tcW w:w="1203" w:type="dxa"/>
            <w:tcBorders>
              <w:top w:val="nil"/>
              <w:left w:val="nil"/>
              <w:bottom w:val="nil"/>
              <w:right w:val="single" w:sz="8" w:space="0" w:color="95B3D7"/>
            </w:tcBorders>
            <w:shd w:val="clear" w:color="000000" w:fill="95B3D7"/>
            <w:vAlign w:val="center"/>
            <w:hideMark/>
          </w:tcPr>
          <w:p w:rsidR="00592CAA" w:rsidRPr="00560CA2" w:rsidRDefault="00592CAA"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TRAŽBINE</w:t>
            </w:r>
          </w:p>
        </w:tc>
      </w:tr>
      <w:tr w:rsidR="002F3612" w:rsidRPr="00560CA2" w:rsidTr="002F3612">
        <w:trPr>
          <w:trHeight w:val="300"/>
        </w:trPr>
        <w:tc>
          <w:tcPr>
            <w:tcW w:w="320" w:type="dxa"/>
            <w:tcBorders>
              <w:top w:val="single" w:sz="8" w:space="0" w:color="B8CCE4"/>
              <w:left w:val="single" w:sz="8" w:space="0" w:color="B8CCE4"/>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w:t>
            </w:r>
          </w:p>
        </w:tc>
        <w:tc>
          <w:tcPr>
            <w:tcW w:w="5188" w:type="dxa"/>
            <w:gridSpan w:val="4"/>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Razlučni vjerovnici s pravom odvojenoga namirenja</w:t>
            </w:r>
          </w:p>
        </w:tc>
        <w:tc>
          <w:tcPr>
            <w:tcW w:w="1169"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54"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776"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969"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54"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894"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73"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54"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969"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923"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38"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630"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784"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811"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54"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03" w:type="dxa"/>
            <w:tcBorders>
              <w:top w:val="single" w:sz="8" w:space="0" w:color="B8CCE4"/>
              <w:left w:val="nil"/>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r>
      <w:tr w:rsidR="002F361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Kreditna banka Zagreb d.d.</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276.694,12</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69.363.251,89</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54,21%</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276.694,12</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69.363.251,89</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100,00%</w:t>
            </w:r>
          </w:p>
        </w:tc>
        <w:tc>
          <w:tcPr>
            <w:tcW w:w="923" w:type="dxa"/>
            <w:tcBorders>
              <w:top w:val="nil"/>
              <w:left w:val="nil"/>
              <w:bottom w:val="single" w:sz="8" w:space="0" w:color="B8CCE4"/>
              <w:right w:val="single" w:sz="8" w:space="0" w:color="B8CCE4"/>
            </w:tcBorders>
            <w:shd w:val="clear" w:color="auto" w:fill="auto"/>
            <w:vAlign w:val="center"/>
            <w:hideMark/>
          </w:tcPr>
          <w:p w:rsidR="002F3612" w:rsidRPr="00560CA2" w:rsidRDefault="002F3612" w:rsidP="002F3612">
            <w:pPr>
              <w:spacing w:after="0"/>
              <w:jc w:val="center"/>
              <w:rPr>
                <w:color w:val="000000"/>
                <w:sz w:val="16"/>
                <w:szCs w:val="16"/>
              </w:rPr>
            </w:pPr>
            <w:r w:rsidRPr="00560CA2">
              <w:rPr>
                <w:color w:val="000000"/>
                <w:sz w:val="16"/>
                <w:szCs w:val="16"/>
              </w:rPr>
              <w:t>Odgoda dospjelosti</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5%</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1.1.2018</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6 godina</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69.639.946,01</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r>
      <w:tr w:rsidR="002F361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UKUPNO</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276.694,12</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69.363.251,89</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54,21%</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276.694,12</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69.363.251,89</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100,00%</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69.639.946,01</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2F3612">
        <w:trPr>
          <w:trHeight w:val="96"/>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143D33">
        <w:trPr>
          <w:trHeight w:val="300"/>
        </w:trPr>
        <w:tc>
          <w:tcPr>
            <w:tcW w:w="320" w:type="dxa"/>
            <w:tcBorders>
              <w:top w:val="nil"/>
              <w:left w:val="single" w:sz="8" w:space="0" w:color="B8CCE4"/>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w:t>
            </w:r>
          </w:p>
        </w:tc>
        <w:tc>
          <w:tcPr>
            <w:tcW w:w="5188" w:type="dxa"/>
            <w:gridSpan w:val="4"/>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line="240" w:lineRule="auto"/>
              <w:rPr>
                <w:b/>
                <w:bCs/>
                <w:color w:val="000000"/>
                <w:sz w:val="16"/>
                <w:szCs w:val="16"/>
              </w:rPr>
            </w:pPr>
            <w:r w:rsidRPr="00560CA2">
              <w:rPr>
                <w:rFonts w:eastAsia="Times New Roman" w:cs="Times New Roman"/>
                <w:b/>
                <w:bCs/>
                <w:color w:val="000000"/>
                <w:sz w:val="16"/>
                <w:szCs w:val="16"/>
                <w:lang w:eastAsia="hr-HR"/>
              </w:rPr>
              <w:t>Izlučni vjerovnici s pravom povrata stvari</w:t>
            </w:r>
          </w:p>
        </w:tc>
        <w:tc>
          <w:tcPr>
            <w:tcW w:w="11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Unicredit leasing d.o.o. Zagreb</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17.382,55</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1.838.909,39</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1,44%</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17.382,55</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1.838.909,39</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100,00%</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Isplata</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color w:val="000000"/>
                <w:sz w:val="16"/>
                <w:szCs w:val="16"/>
              </w:rPr>
            </w:pPr>
            <w:r w:rsidRPr="00560CA2">
              <w:rPr>
                <w:color w:val="000000"/>
                <w:sz w:val="16"/>
                <w:szCs w:val="16"/>
              </w:rPr>
              <w:t>Prema inicijalno ugovorenim uvjetima</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1.856.291,94</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r>
      <w:tr w:rsidR="002F361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UKUPNO</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17.382,55</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1.838.909,39</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1,44%</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17.382,55</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1.838.909,39</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100,00%</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1.856.291,94</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2F3612">
        <w:trPr>
          <w:trHeight w:val="96"/>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143D33">
        <w:trPr>
          <w:trHeight w:val="300"/>
        </w:trPr>
        <w:tc>
          <w:tcPr>
            <w:tcW w:w="320" w:type="dxa"/>
            <w:tcBorders>
              <w:top w:val="nil"/>
              <w:left w:val="single" w:sz="8" w:space="0" w:color="B8CCE4"/>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w:t>
            </w:r>
          </w:p>
        </w:tc>
        <w:tc>
          <w:tcPr>
            <w:tcW w:w="5188" w:type="dxa"/>
            <w:gridSpan w:val="4"/>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line="240" w:lineRule="auto"/>
              <w:rPr>
                <w:b/>
                <w:bCs/>
                <w:color w:val="000000"/>
                <w:sz w:val="16"/>
                <w:szCs w:val="16"/>
              </w:rPr>
            </w:pPr>
            <w:r w:rsidRPr="00560CA2">
              <w:rPr>
                <w:rFonts w:eastAsia="Times New Roman" w:cs="Times New Roman"/>
                <w:b/>
                <w:bCs/>
                <w:color w:val="000000"/>
                <w:sz w:val="16"/>
                <w:szCs w:val="16"/>
                <w:lang w:eastAsia="hr-HR"/>
              </w:rPr>
              <w:t>Vjerovnici s neosiguranim tražbinama, koji nisu nižega isplatnog reda</w:t>
            </w:r>
          </w:p>
        </w:tc>
        <w:tc>
          <w:tcPr>
            <w:tcW w:w="11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Agrokor d.d. Zagreb</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36.176.020,70</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28,16%</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20,70</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36.176.000,00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100,00%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20,70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100,00%</w:t>
            </w:r>
          </w:p>
        </w:tc>
        <w:tc>
          <w:tcPr>
            <w:tcW w:w="923" w:type="dxa"/>
            <w:tcBorders>
              <w:top w:val="nil"/>
              <w:left w:val="nil"/>
              <w:bottom w:val="single" w:sz="8" w:space="0" w:color="B8CCE4"/>
              <w:right w:val="single" w:sz="8" w:space="0" w:color="B8CCE4"/>
            </w:tcBorders>
            <w:shd w:val="clear" w:color="auto" w:fill="auto"/>
            <w:vAlign w:val="center"/>
            <w:hideMark/>
          </w:tcPr>
          <w:p w:rsidR="002F3612" w:rsidRPr="00560CA2" w:rsidRDefault="002F3612" w:rsidP="002F3612">
            <w:pPr>
              <w:spacing w:after="0"/>
              <w:rPr>
                <w:color w:val="000000"/>
                <w:sz w:val="16"/>
                <w:szCs w:val="16"/>
              </w:rPr>
            </w:pPr>
            <w:r w:rsidRPr="00560CA2">
              <w:rPr>
                <w:color w:val="000000"/>
                <w:sz w:val="16"/>
                <w:szCs w:val="16"/>
              </w:rPr>
              <w:t>Unos u temeljni kapital</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36.176.020,70</w:t>
            </w:r>
          </w:p>
        </w:tc>
      </w:tr>
      <w:tr w:rsidR="002F3612" w:rsidRPr="00560CA2" w:rsidTr="002F3612">
        <w:trPr>
          <w:trHeight w:val="432"/>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Ostali vjerovnici</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2.737.400,28</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18.054.994,66</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16,19%</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1.916.180,20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12.638.496,26</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70,00%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0,00%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821.220,08</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5.416.498,40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30,00%</w:t>
            </w:r>
          </w:p>
        </w:tc>
        <w:tc>
          <w:tcPr>
            <w:tcW w:w="923" w:type="dxa"/>
            <w:tcBorders>
              <w:top w:val="nil"/>
              <w:left w:val="nil"/>
              <w:bottom w:val="single" w:sz="8" w:space="0" w:color="B8CCE4"/>
              <w:right w:val="single" w:sz="8" w:space="0" w:color="B8CCE4"/>
            </w:tcBorders>
            <w:shd w:val="clear" w:color="auto" w:fill="auto"/>
            <w:vAlign w:val="center"/>
            <w:hideMark/>
          </w:tcPr>
          <w:p w:rsidR="002F3612" w:rsidRPr="00560CA2" w:rsidRDefault="002F3612" w:rsidP="002F3612">
            <w:pPr>
              <w:spacing w:after="0"/>
              <w:rPr>
                <w:color w:val="000000"/>
                <w:sz w:val="16"/>
                <w:szCs w:val="16"/>
              </w:rPr>
            </w:pPr>
            <w:r w:rsidRPr="00560CA2">
              <w:rPr>
                <w:color w:val="000000"/>
                <w:sz w:val="16"/>
                <w:szCs w:val="16"/>
              </w:rPr>
              <w:t>Otpis dijela tražbina i isplata</w:t>
            </w:r>
          </w:p>
        </w:tc>
        <w:tc>
          <w:tcPr>
            <w:tcW w:w="1038" w:type="dxa"/>
            <w:tcBorders>
              <w:top w:val="nil"/>
              <w:left w:val="nil"/>
              <w:bottom w:val="single" w:sz="8" w:space="0" w:color="B8CCE4"/>
              <w:right w:val="single" w:sz="8" w:space="0" w:color="B8CCE4"/>
            </w:tcBorders>
            <w:shd w:val="clear" w:color="auto" w:fill="auto"/>
            <w:vAlign w:val="center"/>
            <w:hideMark/>
          </w:tcPr>
          <w:p w:rsidR="002F3612" w:rsidRPr="00560CA2" w:rsidRDefault="002F3612" w:rsidP="002F3612">
            <w:pPr>
              <w:spacing w:after="0"/>
              <w:jc w:val="center"/>
              <w:rPr>
                <w:color w:val="000000"/>
                <w:sz w:val="16"/>
                <w:szCs w:val="16"/>
              </w:rPr>
            </w:pPr>
            <w:r w:rsidRPr="00560CA2">
              <w:rPr>
                <w:color w:val="000000"/>
                <w:sz w:val="16"/>
                <w:szCs w:val="16"/>
              </w:rPr>
              <w:t>70% ukupnih tražbina</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6 mjeseci</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20.792.394,94</w:t>
            </w:r>
          </w:p>
        </w:tc>
      </w:tr>
      <w:tr w:rsidR="002F361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UKUPNO</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2.737.400,28</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54.231.015,36</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44,35%</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1.916.180,20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12.638.516,96</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25,55%</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36.176.000,00</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color w:val="000000"/>
                <w:sz w:val="16"/>
                <w:szCs w:val="16"/>
              </w:rPr>
            </w:pPr>
            <w:r w:rsidRPr="00560CA2">
              <w:rPr>
                <w:color w:val="000000"/>
                <w:sz w:val="16"/>
                <w:szCs w:val="16"/>
              </w:rPr>
              <w:t>63,50%</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821.220,08</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5.416.519,10</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74,45%</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color w:val="000000"/>
                <w:sz w:val="16"/>
                <w:szCs w:val="16"/>
              </w:rPr>
            </w:pPr>
            <w:r w:rsidRPr="00560CA2">
              <w:rPr>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right"/>
              <w:rPr>
                <w:b/>
                <w:bCs/>
                <w:color w:val="000000"/>
                <w:sz w:val="16"/>
                <w:szCs w:val="16"/>
              </w:rPr>
            </w:pPr>
            <w:r w:rsidRPr="00560CA2">
              <w:rPr>
                <w:b/>
                <w:bCs/>
                <w:color w:val="000000"/>
                <w:sz w:val="16"/>
                <w:szCs w:val="16"/>
              </w:rPr>
              <w:t>56.968.415,64</w:t>
            </w:r>
          </w:p>
        </w:tc>
      </w:tr>
      <w:tr w:rsidR="002F3612" w:rsidRPr="00560CA2" w:rsidTr="002F3612">
        <w:trPr>
          <w:trHeight w:val="96"/>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35"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2F3612" w:rsidRPr="00560CA2" w:rsidTr="00143D33">
        <w:trPr>
          <w:trHeight w:val="300"/>
        </w:trPr>
        <w:tc>
          <w:tcPr>
            <w:tcW w:w="320" w:type="dxa"/>
            <w:tcBorders>
              <w:top w:val="nil"/>
              <w:left w:val="single" w:sz="8" w:space="0" w:color="B8CCE4"/>
              <w:bottom w:val="single" w:sz="8" w:space="0" w:color="B8CCE4"/>
              <w:right w:val="single" w:sz="8" w:space="0" w:color="B8CCE4"/>
            </w:tcBorders>
            <w:shd w:val="clear" w:color="000000" w:fill="DCE6F1"/>
            <w:noWrap/>
            <w:vAlign w:val="center"/>
            <w:hideMark/>
          </w:tcPr>
          <w:p w:rsidR="002F3612" w:rsidRPr="00560CA2" w:rsidRDefault="002F361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w:t>
            </w:r>
          </w:p>
        </w:tc>
        <w:tc>
          <w:tcPr>
            <w:tcW w:w="5188" w:type="dxa"/>
            <w:gridSpan w:val="4"/>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line="240" w:lineRule="auto"/>
              <w:rPr>
                <w:b/>
                <w:bCs/>
                <w:color w:val="000000"/>
                <w:sz w:val="16"/>
                <w:szCs w:val="16"/>
              </w:rPr>
            </w:pPr>
            <w:r w:rsidRPr="00560CA2">
              <w:rPr>
                <w:rFonts w:eastAsia="Times New Roman" w:cs="Times New Roman"/>
                <w:b/>
                <w:bCs/>
                <w:color w:val="000000"/>
                <w:sz w:val="16"/>
                <w:szCs w:val="16"/>
                <w:lang w:eastAsia="hr-HR"/>
              </w:rPr>
              <w:t>Vjerovnici pojedinih nižih isplatnih redova</w:t>
            </w:r>
          </w:p>
        </w:tc>
        <w:tc>
          <w:tcPr>
            <w:tcW w:w="11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000000" w:fill="DCE6F1"/>
            <w:noWrap/>
            <w:vAlign w:val="center"/>
            <w:hideMark/>
          </w:tcPr>
          <w:p w:rsidR="002F3612" w:rsidRPr="00560CA2" w:rsidRDefault="002F3612" w:rsidP="002F3612">
            <w:pPr>
              <w:spacing w:after="0"/>
              <w:rPr>
                <w:b/>
                <w:bCs/>
                <w:color w:val="000000"/>
                <w:sz w:val="16"/>
                <w:szCs w:val="16"/>
              </w:rPr>
            </w:pPr>
            <w:r w:rsidRPr="00560CA2">
              <w:rPr>
                <w:b/>
                <w:bCs/>
                <w:color w:val="000000"/>
                <w:sz w:val="16"/>
                <w:szCs w:val="16"/>
              </w:rPr>
              <w:t> </w:t>
            </w:r>
          </w:p>
        </w:tc>
      </w:tr>
      <w:tr w:rsidR="00560CA2" w:rsidRPr="00560CA2" w:rsidTr="002F3612">
        <w:trPr>
          <w:trHeight w:val="432"/>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560CA2" w:rsidRPr="00560CA2" w:rsidRDefault="00560CA2" w:rsidP="00592CAA">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92CAA">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Ostali vjerovnici</w:t>
            </w:r>
          </w:p>
        </w:tc>
        <w:tc>
          <w:tcPr>
            <w:tcW w:w="107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418,90</w:t>
            </w:r>
          </w:p>
        </w:tc>
        <w:tc>
          <w:tcPr>
            <w:tcW w:w="1235"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 </w:t>
            </w:r>
          </w:p>
        </w:tc>
        <w:tc>
          <w:tcPr>
            <w:tcW w:w="780"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0,00%</w:t>
            </w:r>
          </w:p>
        </w:tc>
        <w:tc>
          <w:tcPr>
            <w:tcW w:w="1169"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293,23</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0,00</w:t>
            </w:r>
          </w:p>
        </w:tc>
        <w:tc>
          <w:tcPr>
            <w:tcW w:w="776"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70,00%</w:t>
            </w:r>
          </w:p>
        </w:tc>
        <w:tc>
          <w:tcPr>
            <w:tcW w:w="969"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0,00</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0,00</w:t>
            </w:r>
          </w:p>
        </w:tc>
        <w:tc>
          <w:tcPr>
            <w:tcW w:w="89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0,00%</w:t>
            </w:r>
          </w:p>
        </w:tc>
        <w:tc>
          <w:tcPr>
            <w:tcW w:w="107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125,67</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0,00</w:t>
            </w:r>
          </w:p>
        </w:tc>
        <w:tc>
          <w:tcPr>
            <w:tcW w:w="969"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right"/>
              <w:rPr>
                <w:color w:val="000000"/>
                <w:sz w:val="16"/>
                <w:szCs w:val="16"/>
              </w:rPr>
            </w:pPr>
            <w:r w:rsidRPr="00560CA2">
              <w:rPr>
                <w:color w:val="000000"/>
                <w:sz w:val="16"/>
                <w:szCs w:val="16"/>
              </w:rPr>
              <w:t>30,00%</w:t>
            </w:r>
          </w:p>
        </w:tc>
        <w:tc>
          <w:tcPr>
            <w:tcW w:w="923" w:type="dxa"/>
            <w:tcBorders>
              <w:top w:val="nil"/>
              <w:left w:val="nil"/>
              <w:bottom w:val="single" w:sz="8" w:space="0" w:color="B8CCE4"/>
              <w:right w:val="single" w:sz="8" w:space="0" w:color="B8CCE4"/>
            </w:tcBorders>
            <w:shd w:val="clear" w:color="auto" w:fill="auto"/>
            <w:vAlign w:val="center"/>
            <w:hideMark/>
          </w:tcPr>
          <w:p w:rsidR="00560CA2" w:rsidRPr="00560CA2" w:rsidRDefault="00560CA2" w:rsidP="00560CA2">
            <w:pPr>
              <w:spacing w:after="0"/>
              <w:rPr>
                <w:color w:val="000000"/>
                <w:sz w:val="16"/>
                <w:szCs w:val="16"/>
              </w:rPr>
            </w:pPr>
            <w:r w:rsidRPr="00560CA2">
              <w:rPr>
                <w:color w:val="000000"/>
                <w:sz w:val="16"/>
                <w:szCs w:val="16"/>
              </w:rPr>
              <w:t>Otpis dijela tražbina i isplata</w:t>
            </w:r>
          </w:p>
        </w:tc>
        <w:tc>
          <w:tcPr>
            <w:tcW w:w="1038"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center"/>
              <w:rPr>
                <w:color w:val="000000"/>
                <w:sz w:val="16"/>
                <w:szCs w:val="16"/>
              </w:rPr>
            </w:pPr>
            <w:r w:rsidRPr="00560CA2">
              <w:rPr>
                <w:color w:val="000000"/>
                <w:sz w:val="16"/>
                <w:szCs w:val="16"/>
              </w:rPr>
              <w:t>70% ukupnih tražbina</w:t>
            </w:r>
          </w:p>
        </w:tc>
        <w:tc>
          <w:tcPr>
            <w:tcW w:w="1630"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jc w:val="right"/>
              <w:rPr>
                <w:color w:val="000000"/>
                <w:sz w:val="16"/>
                <w:szCs w:val="16"/>
              </w:rPr>
            </w:pPr>
            <w:r w:rsidRPr="00560CA2">
              <w:rPr>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jc w:val="right"/>
              <w:rPr>
                <w:color w:val="000000"/>
                <w:sz w:val="16"/>
                <w:szCs w:val="16"/>
              </w:rPr>
            </w:pPr>
            <w:r w:rsidRPr="00560CA2">
              <w:rPr>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jc w:val="right"/>
              <w:rPr>
                <w:color w:val="000000"/>
                <w:sz w:val="16"/>
                <w:szCs w:val="16"/>
              </w:rPr>
            </w:pPr>
            <w:r w:rsidRPr="00560CA2">
              <w:rPr>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jc w:val="right"/>
              <w:rPr>
                <w:color w:val="000000"/>
                <w:sz w:val="16"/>
                <w:szCs w:val="16"/>
              </w:rPr>
            </w:pPr>
            <w:r w:rsidRPr="00560CA2">
              <w:rPr>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jc w:val="right"/>
              <w:rPr>
                <w:color w:val="000000"/>
                <w:sz w:val="16"/>
                <w:szCs w:val="16"/>
              </w:rPr>
            </w:pPr>
            <w:r w:rsidRPr="00560CA2">
              <w:rPr>
                <w:color w:val="000000"/>
                <w:sz w:val="16"/>
                <w:szCs w:val="16"/>
              </w:rPr>
              <w:t>418,90</w:t>
            </w:r>
          </w:p>
        </w:tc>
      </w:tr>
      <w:tr w:rsidR="00560CA2" w:rsidRPr="00560CA2" w:rsidTr="002F3612">
        <w:trPr>
          <w:trHeight w:val="96"/>
        </w:trPr>
        <w:tc>
          <w:tcPr>
            <w:tcW w:w="320" w:type="dxa"/>
            <w:tcBorders>
              <w:top w:val="nil"/>
              <w:left w:val="single" w:sz="8" w:space="0" w:color="B8CCE4"/>
              <w:bottom w:val="single" w:sz="8" w:space="0" w:color="B8CCE4"/>
              <w:right w:val="single" w:sz="8" w:space="0" w:color="B8CCE4"/>
            </w:tcBorders>
            <w:shd w:val="clear" w:color="auto" w:fill="auto"/>
            <w:noWrap/>
            <w:vAlign w:val="center"/>
            <w:hideMark/>
          </w:tcPr>
          <w:p w:rsidR="00560CA2" w:rsidRPr="00560CA2" w:rsidRDefault="00560CA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1235"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780"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1169"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776"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89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107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969"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rPr>
                <w:b/>
                <w:bCs/>
                <w:color w:val="000000"/>
                <w:sz w:val="16"/>
                <w:szCs w:val="16"/>
              </w:rPr>
            </w:pPr>
            <w:r w:rsidRPr="00560CA2">
              <w:rPr>
                <w:b/>
                <w:bCs/>
                <w:color w:val="000000"/>
                <w:sz w:val="16"/>
                <w:szCs w:val="16"/>
              </w:rPr>
              <w:t> </w:t>
            </w:r>
          </w:p>
        </w:tc>
        <w:tc>
          <w:tcPr>
            <w:tcW w:w="92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560CA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1203" w:type="dxa"/>
            <w:tcBorders>
              <w:top w:val="nil"/>
              <w:left w:val="nil"/>
              <w:bottom w:val="single" w:sz="8" w:space="0" w:color="B8CCE4"/>
              <w:right w:val="single" w:sz="8" w:space="0" w:color="B8CCE4"/>
            </w:tcBorders>
            <w:shd w:val="clear" w:color="auto" w:fill="auto"/>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r>
      <w:tr w:rsidR="00560CA2" w:rsidRPr="00560CA2" w:rsidTr="002F3612">
        <w:trPr>
          <w:trHeight w:val="300"/>
        </w:trPr>
        <w:tc>
          <w:tcPr>
            <w:tcW w:w="320" w:type="dxa"/>
            <w:tcBorders>
              <w:top w:val="nil"/>
              <w:left w:val="single" w:sz="8" w:space="0" w:color="B8CCE4"/>
              <w:bottom w:val="single" w:sz="8" w:space="0" w:color="B8CCE4"/>
              <w:right w:val="single" w:sz="8" w:space="0" w:color="B8CCE4"/>
            </w:tcBorders>
            <w:shd w:val="clear" w:color="000000" w:fill="95B3D7"/>
            <w:noWrap/>
            <w:vAlign w:val="center"/>
            <w:hideMark/>
          </w:tcPr>
          <w:p w:rsidR="00560CA2" w:rsidRPr="00560CA2" w:rsidRDefault="00560CA2" w:rsidP="00592CAA">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2100"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92CAA">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SVEUKUPNO</w:t>
            </w:r>
          </w:p>
        </w:tc>
        <w:tc>
          <w:tcPr>
            <w:tcW w:w="1073"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3.031.895,85</w:t>
            </w:r>
          </w:p>
        </w:tc>
        <w:tc>
          <w:tcPr>
            <w:tcW w:w="1235"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125.433.176,64</w:t>
            </w:r>
          </w:p>
        </w:tc>
        <w:tc>
          <w:tcPr>
            <w:tcW w:w="780"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100,00%</w:t>
            </w:r>
          </w:p>
        </w:tc>
        <w:tc>
          <w:tcPr>
            <w:tcW w:w="1169"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1.916.473,43</w:t>
            </w:r>
          </w:p>
        </w:tc>
        <w:tc>
          <w:tcPr>
            <w:tcW w:w="1154"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12.638.516,96</w:t>
            </w:r>
          </w:p>
        </w:tc>
        <w:tc>
          <w:tcPr>
            <w:tcW w:w="776"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11,33%</w:t>
            </w:r>
          </w:p>
        </w:tc>
        <w:tc>
          <w:tcPr>
            <w:tcW w:w="969"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0,00</w:t>
            </w:r>
          </w:p>
        </w:tc>
        <w:tc>
          <w:tcPr>
            <w:tcW w:w="1154"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36.176.000,00</w:t>
            </w:r>
          </w:p>
        </w:tc>
        <w:tc>
          <w:tcPr>
            <w:tcW w:w="894"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28,16%</w:t>
            </w:r>
          </w:p>
        </w:tc>
        <w:tc>
          <w:tcPr>
            <w:tcW w:w="1073"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1.115.422,42</w:t>
            </w:r>
          </w:p>
        </w:tc>
        <w:tc>
          <w:tcPr>
            <w:tcW w:w="1154"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76.618.680,38</w:t>
            </w:r>
          </w:p>
        </w:tc>
        <w:tc>
          <w:tcPr>
            <w:tcW w:w="969"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right"/>
              <w:rPr>
                <w:b/>
                <w:bCs/>
                <w:color w:val="000000"/>
                <w:sz w:val="16"/>
                <w:szCs w:val="16"/>
              </w:rPr>
            </w:pPr>
            <w:r w:rsidRPr="00560CA2">
              <w:rPr>
                <w:b/>
                <w:bCs/>
                <w:color w:val="000000"/>
                <w:sz w:val="16"/>
                <w:szCs w:val="16"/>
              </w:rPr>
              <w:t>88,67%</w:t>
            </w:r>
          </w:p>
        </w:tc>
        <w:tc>
          <w:tcPr>
            <w:tcW w:w="923"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center"/>
              <w:rPr>
                <w:b/>
                <w:bCs/>
                <w:color w:val="000000"/>
                <w:sz w:val="16"/>
                <w:szCs w:val="16"/>
              </w:rPr>
            </w:pPr>
            <w:r w:rsidRPr="00560CA2">
              <w:rPr>
                <w:b/>
                <w:bCs/>
                <w:color w:val="000000"/>
                <w:sz w:val="16"/>
                <w:szCs w:val="16"/>
              </w:rPr>
              <w:t> </w:t>
            </w:r>
          </w:p>
        </w:tc>
        <w:tc>
          <w:tcPr>
            <w:tcW w:w="1038"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560CA2">
            <w:pPr>
              <w:spacing w:after="0"/>
              <w:jc w:val="center"/>
              <w:rPr>
                <w:b/>
                <w:bCs/>
                <w:color w:val="000000"/>
                <w:sz w:val="16"/>
                <w:szCs w:val="16"/>
              </w:rPr>
            </w:pPr>
            <w:r w:rsidRPr="00560CA2">
              <w:rPr>
                <w:b/>
                <w:bCs/>
                <w:color w:val="000000"/>
                <w:sz w:val="16"/>
                <w:szCs w:val="16"/>
              </w:rPr>
              <w:t> </w:t>
            </w:r>
          </w:p>
        </w:tc>
        <w:tc>
          <w:tcPr>
            <w:tcW w:w="1630"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784"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811"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2F3612">
            <w:pPr>
              <w:spacing w:after="0"/>
              <w:rPr>
                <w:b/>
                <w:bCs/>
                <w:color w:val="000000"/>
                <w:sz w:val="16"/>
                <w:szCs w:val="16"/>
              </w:rPr>
            </w:pPr>
            <w:r w:rsidRPr="00560CA2">
              <w:rPr>
                <w:b/>
                <w:bCs/>
                <w:color w:val="000000"/>
                <w:sz w:val="16"/>
                <w:szCs w:val="16"/>
              </w:rPr>
              <w:t> </w:t>
            </w:r>
          </w:p>
        </w:tc>
        <w:tc>
          <w:tcPr>
            <w:tcW w:w="1154"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2F3612">
            <w:pPr>
              <w:spacing w:after="0"/>
              <w:jc w:val="right"/>
              <w:rPr>
                <w:b/>
                <w:bCs/>
                <w:color w:val="000000"/>
                <w:sz w:val="16"/>
                <w:szCs w:val="16"/>
              </w:rPr>
            </w:pPr>
            <w:r w:rsidRPr="00560CA2">
              <w:rPr>
                <w:b/>
                <w:bCs/>
                <w:color w:val="000000"/>
                <w:sz w:val="16"/>
                <w:szCs w:val="16"/>
              </w:rPr>
              <w:t>71.496.237,95</w:t>
            </w:r>
          </w:p>
        </w:tc>
        <w:tc>
          <w:tcPr>
            <w:tcW w:w="1203" w:type="dxa"/>
            <w:tcBorders>
              <w:top w:val="nil"/>
              <w:left w:val="nil"/>
              <w:bottom w:val="single" w:sz="8" w:space="0" w:color="B8CCE4"/>
              <w:right w:val="single" w:sz="8" w:space="0" w:color="B8CCE4"/>
            </w:tcBorders>
            <w:shd w:val="clear" w:color="000000" w:fill="95B3D7"/>
            <w:noWrap/>
            <w:vAlign w:val="center"/>
            <w:hideMark/>
          </w:tcPr>
          <w:p w:rsidR="00560CA2" w:rsidRPr="00560CA2" w:rsidRDefault="00560CA2" w:rsidP="002F3612">
            <w:pPr>
              <w:spacing w:after="0"/>
              <w:jc w:val="right"/>
              <w:rPr>
                <w:b/>
                <w:bCs/>
                <w:color w:val="000000"/>
                <w:sz w:val="16"/>
                <w:szCs w:val="16"/>
              </w:rPr>
            </w:pPr>
            <w:r w:rsidRPr="00560CA2">
              <w:rPr>
                <w:b/>
                <w:bCs/>
                <w:color w:val="000000"/>
                <w:sz w:val="16"/>
                <w:szCs w:val="16"/>
              </w:rPr>
              <w:t>56.968.834,54</w:t>
            </w:r>
          </w:p>
        </w:tc>
      </w:tr>
    </w:tbl>
    <w:p w:rsidR="00BA714C" w:rsidRPr="00560CA2" w:rsidRDefault="00BA714C" w:rsidP="002F3612">
      <w:pPr>
        <w:spacing w:before="240"/>
        <w:jc w:val="both"/>
        <w:rPr>
          <w:rFonts w:eastAsia="Times New Roman" w:cs="Times New Roman"/>
          <w:b/>
          <w:color w:val="000000"/>
          <w:sz w:val="24"/>
          <w:szCs w:val="24"/>
          <w:u w:val="single"/>
          <w:lang w:eastAsia="hr-HR"/>
        </w:rPr>
      </w:pPr>
      <w:r w:rsidRPr="00560CA2">
        <w:rPr>
          <w:rFonts w:eastAsia="Times New Roman" w:cs="Times New Roman"/>
          <w:b/>
          <w:color w:val="000000"/>
          <w:sz w:val="24"/>
          <w:szCs w:val="24"/>
          <w:u w:val="single"/>
          <w:lang w:eastAsia="hr-HR"/>
        </w:rPr>
        <w:t>Razina očekivanog namirenja i prijedlog rokova za namirenje</w:t>
      </w:r>
    </w:p>
    <w:p w:rsidR="002716D5" w:rsidRPr="00560CA2" w:rsidRDefault="00BA714C"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Sukladno predloženom planu predstečajne nagodbe, nakon otpisa dijela obveza i reprograma dijela obveza (u slučaju </w:t>
      </w:r>
      <w:r w:rsidR="003C741A" w:rsidRPr="00560CA2">
        <w:rPr>
          <w:rFonts w:eastAsia="Times New Roman" w:cs="Times New Roman"/>
          <w:color w:val="000000"/>
          <w:sz w:val="24"/>
          <w:szCs w:val="24"/>
          <w:lang w:eastAsia="hr-HR"/>
        </w:rPr>
        <w:t>razlučnih i izlučnih</w:t>
      </w:r>
      <w:r w:rsidRPr="00560CA2">
        <w:rPr>
          <w:rFonts w:eastAsia="Times New Roman" w:cs="Times New Roman"/>
          <w:color w:val="000000"/>
          <w:sz w:val="24"/>
          <w:szCs w:val="24"/>
          <w:lang w:eastAsia="hr-HR"/>
        </w:rPr>
        <w:t xml:space="preserve"> vjerovnika), namirenje (preostalog dijela) tražbina provest će se u cijelosti u roku </w:t>
      </w:r>
      <w:r w:rsidR="00112966" w:rsidRPr="00560CA2">
        <w:rPr>
          <w:rFonts w:eastAsia="Times New Roman" w:cs="Times New Roman"/>
          <w:color w:val="000000"/>
          <w:sz w:val="24"/>
          <w:szCs w:val="24"/>
          <w:lang w:eastAsia="hr-HR"/>
        </w:rPr>
        <w:t>6 mjeseci od</w:t>
      </w:r>
      <w:r w:rsidRPr="00560CA2">
        <w:rPr>
          <w:rFonts w:eastAsia="Times New Roman" w:cs="Times New Roman"/>
          <w:color w:val="000000"/>
          <w:sz w:val="24"/>
          <w:szCs w:val="24"/>
          <w:lang w:eastAsia="hr-HR"/>
        </w:rPr>
        <w:t xml:space="preserve"> dana </w:t>
      </w:r>
      <w:r w:rsidR="001D477D" w:rsidRPr="00560CA2">
        <w:rPr>
          <w:rFonts w:eastAsia="Times New Roman" w:cs="Times New Roman"/>
          <w:color w:val="000000"/>
          <w:sz w:val="24"/>
          <w:szCs w:val="24"/>
          <w:lang w:eastAsia="hr-HR"/>
        </w:rPr>
        <w:t>sklapanja predstečajnog sporazuma</w:t>
      </w:r>
      <w:r w:rsidRPr="00560CA2">
        <w:rPr>
          <w:rFonts w:eastAsia="Times New Roman" w:cs="Times New Roman"/>
          <w:color w:val="000000"/>
          <w:sz w:val="24"/>
          <w:szCs w:val="24"/>
          <w:lang w:eastAsia="hr-HR"/>
        </w:rPr>
        <w:t xml:space="preserve">. </w:t>
      </w:r>
      <w:r w:rsidR="002716D5" w:rsidRPr="00560CA2">
        <w:rPr>
          <w:rFonts w:eastAsia="Times New Roman" w:cs="Times New Roman"/>
          <w:color w:val="000000"/>
          <w:sz w:val="24"/>
          <w:szCs w:val="24"/>
          <w:lang w:eastAsia="hr-HR"/>
        </w:rPr>
        <w:t>U slučaju prihvaćanja predstečajne nagodbe, 59,</w:t>
      </w:r>
      <w:r w:rsidR="00592CAA" w:rsidRPr="00560CA2">
        <w:rPr>
          <w:rFonts w:eastAsia="Times New Roman" w:cs="Times New Roman"/>
          <w:color w:val="000000"/>
          <w:sz w:val="24"/>
          <w:szCs w:val="24"/>
          <w:lang w:eastAsia="hr-HR"/>
        </w:rPr>
        <w:t>89</w:t>
      </w:r>
      <w:r w:rsidR="002716D5" w:rsidRPr="00560CA2">
        <w:rPr>
          <w:rFonts w:eastAsia="Times New Roman" w:cs="Times New Roman"/>
          <w:color w:val="000000"/>
          <w:sz w:val="24"/>
          <w:szCs w:val="24"/>
          <w:lang w:eastAsia="hr-HR"/>
        </w:rPr>
        <w:t>% potraživanja će se namiriti.</w:t>
      </w:r>
    </w:p>
    <w:p w:rsidR="00BA714C" w:rsidRPr="00560CA2" w:rsidRDefault="00BA714C" w:rsidP="00BA714C">
      <w:pPr>
        <w:jc w:val="both"/>
        <w:rPr>
          <w:rFonts w:eastAsia="Times New Roman" w:cs="Times New Roman"/>
          <w:b/>
          <w:color w:val="000000"/>
          <w:sz w:val="24"/>
          <w:szCs w:val="24"/>
          <w:u w:val="single"/>
          <w:lang w:eastAsia="hr-HR"/>
        </w:rPr>
      </w:pPr>
      <w:r w:rsidRPr="00560CA2">
        <w:rPr>
          <w:rFonts w:eastAsia="Times New Roman" w:cs="Times New Roman"/>
          <w:b/>
          <w:color w:val="000000"/>
          <w:sz w:val="24"/>
          <w:szCs w:val="24"/>
          <w:u w:val="single"/>
          <w:lang w:eastAsia="hr-HR"/>
        </w:rPr>
        <w:t>Usporedba s očekivanim namirenjem u slučaju stečaja</w:t>
      </w:r>
    </w:p>
    <w:p w:rsidR="00BA714C" w:rsidRPr="00560CA2" w:rsidRDefault="00BA714C" w:rsidP="00BA714C">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 xml:space="preserve">U slučaju stečaja Društva stečajni upravitelj ne bi imao od kuda namiriti obveze prema vjerovnicima s obzirom da </w:t>
      </w:r>
      <w:r w:rsidR="003C741A" w:rsidRPr="00560CA2">
        <w:rPr>
          <w:rFonts w:eastAsia="Times New Roman" w:cs="Times New Roman"/>
          <w:color w:val="000000"/>
          <w:sz w:val="24"/>
          <w:szCs w:val="24"/>
          <w:lang w:eastAsia="hr-HR"/>
        </w:rPr>
        <w:t>se</w:t>
      </w:r>
      <w:r w:rsidRPr="00560CA2">
        <w:rPr>
          <w:rFonts w:eastAsia="Times New Roman" w:cs="Times New Roman"/>
          <w:color w:val="000000"/>
          <w:sz w:val="24"/>
          <w:szCs w:val="24"/>
          <w:lang w:eastAsia="hr-HR"/>
        </w:rPr>
        <w:t xml:space="preserve"> </w:t>
      </w:r>
      <w:r w:rsidR="003C741A" w:rsidRPr="00560CA2">
        <w:rPr>
          <w:rFonts w:eastAsia="Times New Roman" w:cs="Times New Roman"/>
          <w:color w:val="000000"/>
          <w:sz w:val="24"/>
          <w:szCs w:val="24"/>
          <w:lang w:eastAsia="hr-HR"/>
        </w:rPr>
        <w:t>imovina</w:t>
      </w:r>
      <w:r w:rsidRPr="00560CA2">
        <w:rPr>
          <w:rFonts w:eastAsia="Times New Roman" w:cs="Times New Roman"/>
          <w:color w:val="000000"/>
          <w:sz w:val="24"/>
          <w:szCs w:val="24"/>
          <w:lang w:eastAsia="hr-HR"/>
        </w:rPr>
        <w:t xml:space="preserve"> Društva </w:t>
      </w:r>
      <w:r w:rsidR="003C741A" w:rsidRPr="00560CA2">
        <w:rPr>
          <w:rFonts w:eastAsia="Times New Roman" w:cs="Times New Roman"/>
          <w:color w:val="000000"/>
          <w:sz w:val="24"/>
          <w:szCs w:val="24"/>
          <w:lang w:eastAsia="hr-HR"/>
        </w:rPr>
        <w:t xml:space="preserve">pretežito sastoji od nekretnina založenih za naplatu kreditnih obveza, čija vrijednost bi u postupku prodaje radi brzog unovčenja bila  </w:t>
      </w:r>
      <w:r w:rsidRPr="00560CA2">
        <w:rPr>
          <w:rFonts w:eastAsia="Times New Roman" w:cs="Times New Roman"/>
          <w:color w:val="000000"/>
          <w:sz w:val="24"/>
          <w:szCs w:val="24"/>
          <w:lang w:eastAsia="hr-HR"/>
        </w:rPr>
        <w:t>izuzetno niska</w:t>
      </w:r>
      <w:r w:rsidR="003C741A" w:rsidRPr="00560CA2">
        <w:rPr>
          <w:rFonts w:eastAsia="Times New Roman" w:cs="Times New Roman"/>
          <w:color w:val="000000"/>
          <w:sz w:val="24"/>
          <w:szCs w:val="24"/>
          <w:lang w:eastAsia="hr-HR"/>
        </w:rPr>
        <w:t xml:space="preserve">. </w:t>
      </w:r>
    </w:p>
    <w:p w:rsidR="00BA714C" w:rsidRPr="00560CA2" w:rsidRDefault="00BA714C" w:rsidP="003C741A">
      <w:pPr>
        <w:jc w:val="both"/>
      </w:pPr>
      <w:r w:rsidRPr="00560CA2">
        <w:rPr>
          <w:rFonts w:eastAsia="Times New Roman" w:cs="Times New Roman"/>
          <w:color w:val="000000"/>
          <w:sz w:val="24"/>
          <w:szCs w:val="24"/>
          <w:lang w:eastAsia="hr-HR"/>
        </w:rPr>
        <w:t xml:space="preserve">U tom smislu, očekivano namirenje u slučaju prihvaćanja predstečajne nagodbe u usporedbi s namirenjem u stečaju </w:t>
      </w:r>
      <w:r w:rsidR="003C741A" w:rsidRPr="00560CA2">
        <w:rPr>
          <w:rFonts w:eastAsia="Times New Roman" w:cs="Times New Roman"/>
          <w:color w:val="000000"/>
          <w:sz w:val="24"/>
          <w:szCs w:val="24"/>
          <w:lang w:eastAsia="hr-HR"/>
        </w:rPr>
        <w:t xml:space="preserve">je </w:t>
      </w:r>
      <w:r w:rsidRPr="00560CA2">
        <w:rPr>
          <w:rFonts w:eastAsia="Times New Roman" w:cs="Times New Roman"/>
          <w:color w:val="000000"/>
          <w:sz w:val="24"/>
          <w:szCs w:val="24"/>
          <w:lang w:eastAsia="hr-HR"/>
        </w:rPr>
        <w:t>za vjerovnike višestruko povoljnije.</w:t>
      </w:r>
    </w:p>
    <w:p w:rsidR="002716D5" w:rsidRPr="00560CA2" w:rsidRDefault="002716D5" w:rsidP="006736A3">
      <w:pPr>
        <w:pStyle w:val="Heading1"/>
        <w:rPr>
          <w:rFonts w:asciiTheme="minorHAnsi" w:hAnsiTheme="minorHAnsi"/>
        </w:rPr>
        <w:sectPr w:rsidR="002716D5" w:rsidRPr="00560CA2" w:rsidSect="00BF4D74">
          <w:headerReference w:type="default" r:id="rId20"/>
          <w:headerReference w:type="first" r:id="rId21"/>
          <w:footerReference w:type="first" r:id="rId22"/>
          <w:pgSz w:w="23814" w:h="16839" w:orient="landscape" w:code="8"/>
          <w:pgMar w:top="1417" w:right="1417" w:bottom="1417" w:left="1417" w:header="708" w:footer="708" w:gutter="0"/>
          <w:cols w:space="708"/>
          <w:titlePg/>
          <w:docGrid w:linePitch="360"/>
        </w:sectPr>
      </w:pPr>
    </w:p>
    <w:p w:rsidR="00BA714C" w:rsidRPr="00560CA2" w:rsidRDefault="00BA714C" w:rsidP="006736A3">
      <w:pPr>
        <w:pStyle w:val="Heading1"/>
        <w:rPr>
          <w:rFonts w:asciiTheme="minorHAnsi" w:hAnsiTheme="minorHAnsi"/>
        </w:rPr>
      </w:pPr>
      <w:bookmarkStart w:id="17" w:name="_Toc450303786"/>
      <w:r w:rsidRPr="00560CA2">
        <w:rPr>
          <w:rFonts w:asciiTheme="minorHAnsi" w:hAnsiTheme="minorHAnsi"/>
        </w:rPr>
        <w:t>Ponuda vjerovnicima razvrstanim u skupine odgovarajućom primjenom pravila o razvrstavanju sudionika u stečajnom planu o načinu, rokovima i uvjetima namirenja tražbina</w:t>
      </w:r>
      <w:bookmarkEnd w:id="17"/>
    </w:p>
    <w:p w:rsidR="003E58B8" w:rsidRPr="00560CA2" w:rsidRDefault="003E58B8" w:rsidP="003E58B8">
      <w:pPr>
        <w:jc w:val="both"/>
        <w:rPr>
          <w:sz w:val="24"/>
          <w:szCs w:val="24"/>
        </w:rPr>
      </w:pPr>
      <w:r w:rsidRPr="00560CA2">
        <w:rPr>
          <w:sz w:val="24"/>
          <w:szCs w:val="24"/>
        </w:rPr>
        <w:t>Kao što je navedeno, primjenom pravila iz članka 308. Zakona o razvrstavanju sudionika u stečajnom planu o načinu, rokovima i uvjetima namirenja tražbina, vjerovnici su razvrstani u sljedeće skupine:</w:t>
      </w:r>
    </w:p>
    <w:p w:rsidR="003E58B8" w:rsidRPr="00560CA2" w:rsidRDefault="003E58B8" w:rsidP="003E58B8">
      <w:pPr>
        <w:pStyle w:val="ListParagraph"/>
        <w:numPr>
          <w:ilvl w:val="0"/>
          <w:numId w:val="27"/>
        </w:numPr>
        <w:jc w:val="both"/>
        <w:rPr>
          <w:sz w:val="24"/>
          <w:szCs w:val="24"/>
        </w:rPr>
      </w:pPr>
      <w:r w:rsidRPr="00560CA2">
        <w:rPr>
          <w:sz w:val="24"/>
          <w:szCs w:val="24"/>
        </w:rPr>
        <w:t>razlučni vjerovnici s pravom odvojenoga namirenja,</w:t>
      </w:r>
    </w:p>
    <w:p w:rsidR="003E58B8" w:rsidRPr="00560CA2" w:rsidRDefault="003E58B8" w:rsidP="003E58B8">
      <w:pPr>
        <w:pStyle w:val="ListParagraph"/>
        <w:numPr>
          <w:ilvl w:val="0"/>
          <w:numId w:val="27"/>
        </w:numPr>
        <w:jc w:val="both"/>
        <w:rPr>
          <w:sz w:val="24"/>
          <w:szCs w:val="24"/>
        </w:rPr>
      </w:pPr>
      <w:r w:rsidRPr="00560CA2">
        <w:rPr>
          <w:sz w:val="24"/>
          <w:szCs w:val="24"/>
        </w:rPr>
        <w:t>vjerovnici s neosiguranim tražbinama, koji nisu nižega isplatnog reda,</w:t>
      </w:r>
    </w:p>
    <w:p w:rsidR="00CC5C5B" w:rsidRPr="00560CA2" w:rsidRDefault="00CC5C5B" w:rsidP="003E58B8">
      <w:pPr>
        <w:pStyle w:val="ListParagraph"/>
        <w:numPr>
          <w:ilvl w:val="0"/>
          <w:numId w:val="27"/>
        </w:numPr>
        <w:jc w:val="both"/>
        <w:rPr>
          <w:sz w:val="24"/>
          <w:szCs w:val="24"/>
        </w:rPr>
      </w:pPr>
      <w:r w:rsidRPr="00560CA2">
        <w:rPr>
          <w:sz w:val="24"/>
          <w:szCs w:val="24"/>
        </w:rPr>
        <w:t>vjerovnici pojedinih nižih isplatnih redova.</w:t>
      </w:r>
    </w:p>
    <w:p w:rsidR="004C6477" w:rsidRPr="00560CA2" w:rsidRDefault="000E0A90" w:rsidP="00887C73">
      <w:pPr>
        <w:jc w:val="both"/>
        <w:rPr>
          <w:sz w:val="24"/>
          <w:szCs w:val="24"/>
        </w:rPr>
      </w:pPr>
      <w:r w:rsidRPr="00560CA2">
        <w:rPr>
          <w:sz w:val="24"/>
          <w:szCs w:val="24"/>
        </w:rPr>
        <w:t xml:space="preserve">Prijedlog predstečajne nagodbe </w:t>
      </w:r>
      <w:r w:rsidR="00F72078" w:rsidRPr="00560CA2">
        <w:rPr>
          <w:sz w:val="24"/>
          <w:szCs w:val="24"/>
        </w:rPr>
        <w:t xml:space="preserve">stoga </w:t>
      </w:r>
      <w:r w:rsidRPr="00560CA2">
        <w:rPr>
          <w:sz w:val="24"/>
          <w:szCs w:val="24"/>
        </w:rPr>
        <w:t>predviđa izmirenje obveza</w:t>
      </w:r>
      <w:r w:rsidR="004C6477" w:rsidRPr="00560CA2">
        <w:rPr>
          <w:sz w:val="24"/>
          <w:szCs w:val="24"/>
        </w:rPr>
        <w:t>:</w:t>
      </w:r>
    </w:p>
    <w:p w:rsidR="004C6477" w:rsidRPr="00560CA2" w:rsidRDefault="00A61C5E" w:rsidP="00887C73">
      <w:pPr>
        <w:pStyle w:val="Style1"/>
        <w:numPr>
          <w:ilvl w:val="0"/>
          <w:numId w:val="17"/>
        </w:numPr>
        <w:adjustRightInd/>
        <w:spacing w:before="240" w:line="276" w:lineRule="auto"/>
        <w:ind w:left="357" w:hanging="357"/>
        <w:jc w:val="both"/>
        <w:rPr>
          <w:rFonts w:asciiTheme="minorHAnsi" w:hAnsiTheme="minorHAnsi" w:cs="Arial"/>
          <w:sz w:val="24"/>
          <w:szCs w:val="24"/>
          <w:u w:val="single"/>
        </w:rPr>
      </w:pPr>
      <w:r w:rsidRPr="00560CA2">
        <w:rPr>
          <w:rFonts w:asciiTheme="minorHAnsi" w:hAnsiTheme="minorHAnsi" w:cs="Arial"/>
          <w:sz w:val="24"/>
          <w:szCs w:val="24"/>
          <w:u w:val="single"/>
        </w:rPr>
        <w:t xml:space="preserve">za </w:t>
      </w:r>
      <w:r w:rsidR="003E58B8" w:rsidRPr="00560CA2">
        <w:rPr>
          <w:rFonts w:asciiTheme="minorHAnsi" w:hAnsiTheme="minorHAnsi" w:cs="Arial"/>
          <w:sz w:val="24"/>
          <w:szCs w:val="24"/>
          <w:u w:val="single"/>
        </w:rPr>
        <w:t xml:space="preserve">razlučne </w:t>
      </w:r>
      <w:r w:rsidRPr="00560CA2">
        <w:rPr>
          <w:rFonts w:asciiTheme="minorHAnsi" w:hAnsiTheme="minorHAnsi" w:cs="Arial"/>
          <w:sz w:val="24"/>
          <w:szCs w:val="24"/>
          <w:u w:val="single"/>
        </w:rPr>
        <w:t>vjerovnike</w:t>
      </w:r>
      <w:r w:rsidR="004C6477" w:rsidRPr="00560CA2">
        <w:rPr>
          <w:rFonts w:asciiTheme="minorHAnsi" w:hAnsiTheme="minorHAnsi" w:cs="Arial"/>
          <w:sz w:val="24"/>
          <w:szCs w:val="24"/>
          <w:u w:val="single"/>
        </w:rPr>
        <w:t xml:space="preserve"> s </w:t>
      </w:r>
      <w:r w:rsidR="003E58B8" w:rsidRPr="00560CA2">
        <w:rPr>
          <w:rFonts w:asciiTheme="minorHAnsi" w:hAnsiTheme="minorHAnsi" w:cs="Arial"/>
          <w:sz w:val="24"/>
          <w:szCs w:val="24"/>
          <w:u w:val="single"/>
        </w:rPr>
        <w:t>pravom odvojenog namirenja</w:t>
      </w:r>
      <w:r w:rsidRPr="00560CA2">
        <w:rPr>
          <w:rFonts w:asciiTheme="minorHAnsi" w:hAnsiTheme="minorHAnsi" w:cs="Arial"/>
          <w:sz w:val="24"/>
          <w:szCs w:val="24"/>
          <w:u w:val="single"/>
        </w:rPr>
        <w:t>:</w:t>
      </w:r>
    </w:p>
    <w:p w:rsidR="00B9238B" w:rsidRPr="00560CA2" w:rsidRDefault="00291FD8" w:rsidP="00B9238B">
      <w:pPr>
        <w:pStyle w:val="ListParagraph"/>
        <w:numPr>
          <w:ilvl w:val="0"/>
          <w:numId w:val="23"/>
        </w:numPr>
        <w:jc w:val="both"/>
        <w:rPr>
          <w:sz w:val="24"/>
          <w:szCs w:val="24"/>
        </w:rPr>
      </w:pPr>
      <w:r w:rsidRPr="00560CA2">
        <w:rPr>
          <w:sz w:val="24"/>
          <w:szCs w:val="24"/>
        </w:rPr>
        <w:t>promjena dospijeća tražbina</w:t>
      </w:r>
      <w:r w:rsidR="00B9238B" w:rsidRPr="00560CA2">
        <w:rPr>
          <w:sz w:val="24"/>
          <w:szCs w:val="24"/>
        </w:rPr>
        <w:t xml:space="preserve"> - reprogram kreditnih obveza razlučnih vjerovnika s pravom odvojenoga namirenja na dulji rok i uz smanjenje visine trenutnih troškova financiranja (uz zadržavanje postojećih instrumenata osiguranja i zaštitnih mehanizama u vidu postojećih valutnih klauzula), na sljedeći način: </w:t>
      </w:r>
    </w:p>
    <w:p w:rsidR="00B9238B" w:rsidRPr="00560CA2" w:rsidRDefault="00B9238B" w:rsidP="00B9238B">
      <w:pPr>
        <w:pStyle w:val="ListParagraph"/>
        <w:numPr>
          <w:ilvl w:val="1"/>
          <w:numId w:val="2"/>
        </w:numPr>
        <w:jc w:val="both"/>
        <w:rPr>
          <w:sz w:val="24"/>
          <w:szCs w:val="24"/>
        </w:rPr>
      </w:pPr>
      <w:r w:rsidRPr="00560CA2">
        <w:rPr>
          <w:sz w:val="24"/>
          <w:szCs w:val="24"/>
        </w:rPr>
        <w:t xml:space="preserve">100% namirenje ukupno utvrđenih tražbina na ime glavnice i redovne kamate - pripis glavnici tražbina na ime redovnih kamata, te reprogram, odnosno produljenje roka otplate tražbina na rok od 6 godina (poček do 1. siječnja 2018. plus 5 godina otplate), u jednakim mjesečnim ratama i uz fiksnu godišnju kamatnu stopu od 5% koja se obračunava i za vrijeme počeka, </w:t>
      </w:r>
    </w:p>
    <w:p w:rsidR="00B9238B" w:rsidRPr="00560CA2" w:rsidRDefault="00B9238B" w:rsidP="00B9238B">
      <w:pPr>
        <w:ind w:left="720"/>
        <w:jc w:val="both"/>
        <w:rPr>
          <w:sz w:val="24"/>
          <w:szCs w:val="24"/>
        </w:rPr>
      </w:pPr>
      <w:r w:rsidRPr="00560CA2">
        <w:rPr>
          <w:sz w:val="24"/>
          <w:szCs w:val="24"/>
        </w:rPr>
        <w:t xml:space="preserve">ili </w:t>
      </w:r>
    </w:p>
    <w:p w:rsidR="00B9238B" w:rsidRPr="00560CA2" w:rsidRDefault="00B9238B" w:rsidP="00B9238B">
      <w:pPr>
        <w:pStyle w:val="ListParagraph"/>
        <w:numPr>
          <w:ilvl w:val="0"/>
          <w:numId w:val="23"/>
        </w:numPr>
        <w:jc w:val="both"/>
        <w:rPr>
          <w:sz w:val="24"/>
          <w:szCs w:val="24"/>
        </w:rPr>
      </w:pPr>
      <w:r w:rsidRPr="00560CA2">
        <w:rPr>
          <w:sz w:val="24"/>
          <w:szCs w:val="24"/>
        </w:rPr>
        <w:t>odvojeno namirenje tražbina imovinom na kojoj je upisano razlučno pravo.</w:t>
      </w:r>
    </w:p>
    <w:p w:rsidR="006022F2" w:rsidRPr="00560CA2" w:rsidRDefault="006022F2" w:rsidP="00887C73">
      <w:pPr>
        <w:pStyle w:val="Style1"/>
        <w:numPr>
          <w:ilvl w:val="0"/>
          <w:numId w:val="17"/>
        </w:numPr>
        <w:adjustRightInd/>
        <w:spacing w:before="240" w:line="276" w:lineRule="auto"/>
        <w:ind w:left="357" w:hanging="357"/>
        <w:jc w:val="both"/>
        <w:rPr>
          <w:rFonts w:asciiTheme="minorHAnsi" w:hAnsiTheme="minorHAnsi" w:cs="Arial"/>
          <w:sz w:val="24"/>
          <w:szCs w:val="24"/>
          <w:u w:val="single"/>
        </w:rPr>
      </w:pPr>
      <w:r w:rsidRPr="00560CA2">
        <w:rPr>
          <w:rFonts w:asciiTheme="minorHAnsi" w:hAnsiTheme="minorHAnsi" w:cs="Arial"/>
          <w:sz w:val="24"/>
          <w:szCs w:val="24"/>
          <w:u w:val="single"/>
        </w:rPr>
        <w:t>za izlučne vjerovnike s pravom povrata stvari:</w:t>
      </w:r>
    </w:p>
    <w:p w:rsidR="00B9238B" w:rsidRPr="00560CA2" w:rsidRDefault="00F03715" w:rsidP="00F03715">
      <w:pPr>
        <w:pStyle w:val="ListParagraph"/>
        <w:numPr>
          <w:ilvl w:val="0"/>
          <w:numId w:val="23"/>
        </w:numPr>
        <w:jc w:val="both"/>
        <w:rPr>
          <w:sz w:val="24"/>
          <w:szCs w:val="24"/>
        </w:rPr>
      </w:pPr>
      <w:r w:rsidRPr="00560CA2">
        <w:rPr>
          <w:sz w:val="24"/>
          <w:szCs w:val="24"/>
        </w:rPr>
        <w:t>i</w:t>
      </w:r>
      <w:r w:rsidR="00B9238B" w:rsidRPr="00560CA2">
        <w:rPr>
          <w:sz w:val="24"/>
          <w:szCs w:val="24"/>
        </w:rPr>
        <w:t>nicijalno ugovoreni rokovi</w:t>
      </w:r>
      <w:r w:rsidRPr="00560CA2">
        <w:rPr>
          <w:sz w:val="24"/>
          <w:szCs w:val="24"/>
        </w:rPr>
        <w:t xml:space="preserve"> – otplata kreditnih obveza izlučnih vjerovnika s pravom povrata stvari prema ugovorenim rokovima i u ugovorenim iznosima</w:t>
      </w:r>
      <w:r w:rsidRPr="00560CA2">
        <w:rPr>
          <w:rFonts w:cs="Arial"/>
          <w:sz w:val="24"/>
          <w:szCs w:val="24"/>
        </w:rPr>
        <w:t xml:space="preserve"> </w:t>
      </w:r>
      <w:r w:rsidR="00B9238B" w:rsidRPr="00560CA2">
        <w:rPr>
          <w:rFonts w:cs="Arial"/>
          <w:sz w:val="24"/>
          <w:szCs w:val="24"/>
        </w:rPr>
        <w:t>otpis tražbina na ime zateznih kamata, ostalih troškova i naknada vezanih uz naplatu potraživanja u ukupnom iznosu,</w:t>
      </w:r>
    </w:p>
    <w:p w:rsidR="00B9238B" w:rsidRPr="00560CA2" w:rsidRDefault="00B9238B" w:rsidP="00B9238B">
      <w:pPr>
        <w:ind w:left="720"/>
        <w:jc w:val="both"/>
        <w:rPr>
          <w:sz w:val="24"/>
          <w:szCs w:val="24"/>
        </w:rPr>
      </w:pPr>
      <w:r w:rsidRPr="00560CA2">
        <w:rPr>
          <w:sz w:val="24"/>
          <w:szCs w:val="24"/>
        </w:rPr>
        <w:t xml:space="preserve">ili </w:t>
      </w:r>
    </w:p>
    <w:p w:rsidR="00B9238B" w:rsidRPr="00560CA2" w:rsidRDefault="00B9238B" w:rsidP="00B9238B">
      <w:pPr>
        <w:pStyle w:val="ListParagraph"/>
        <w:numPr>
          <w:ilvl w:val="0"/>
          <w:numId w:val="23"/>
        </w:numPr>
        <w:jc w:val="both"/>
        <w:rPr>
          <w:sz w:val="24"/>
          <w:szCs w:val="24"/>
        </w:rPr>
      </w:pPr>
      <w:r w:rsidRPr="00560CA2">
        <w:rPr>
          <w:sz w:val="24"/>
          <w:szCs w:val="24"/>
        </w:rPr>
        <w:t>odvojeno namirenje tražbina imovinom na kojoj postoji izlučno pravo.</w:t>
      </w:r>
    </w:p>
    <w:p w:rsidR="004C6477" w:rsidRPr="00560CA2" w:rsidRDefault="004C6477" w:rsidP="00887C73">
      <w:pPr>
        <w:pStyle w:val="Style1"/>
        <w:numPr>
          <w:ilvl w:val="0"/>
          <w:numId w:val="17"/>
        </w:numPr>
        <w:adjustRightInd/>
        <w:spacing w:before="240" w:line="276" w:lineRule="auto"/>
        <w:ind w:left="357" w:hanging="357"/>
        <w:jc w:val="both"/>
        <w:rPr>
          <w:rFonts w:asciiTheme="minorHAnsi" w:hAnsiTheme="minorHAnsi" w:cs="Arial"/>
          <w:sz w:val="24"/>
          <w:szCs w:val="24"/>
          <w:u w:val="single"/>
        </w:rPr>
      </w:pPr>
      <w:r w:rsidRPr="00560CA2">
        <w:rPr>
          <w:rFonts w:asciiTheme="minorHAnsi" w:hAnsiTheme="minorHAnsi" w:cs="Arial"/>
          <w:sz w:val="24"/>
          <w:szCs w:val="24"/>
          <w:u w:val="single"/>
        </w:rPr>
        <w:t xml:space="preserve">za vjerovnike </w:t>
      </w:r>
      <w:r w:rsidR="003E58B8" w:rsidRPr="00560CA2">
        <w:rPr>
          <w:rFonts w:asciiTheme="minorHAnsi" w:hAnsiTheme="minorHAnsi" w:cs="Arial"/>
          <w:sz w:val="24"/>
          <w:szCs w:val="24"/>
          <w:u w:val="single"/>
        </w:rPr>
        <w:t>s neosiguranim tražbinama, koji nisu nižega isplatnog reda</w:t>
      </w:r>
      <w:r w:rsidRPr="00560CA2">
        <w:rPr>
          <w:rFonts w:asciiTheme="minorHAnsi" w:hAnsiTheme="minorHAnsi" w:cs="Arial"/>
          <w:sz w:val="24"/>
          <w:szCs w:val="24"/>
          <w:u w:val="single"/>
        </w:rPr>
        <w:t xml:space="preserve">: </w:t>
      </w:r>
    </w:p>
    <w:p w:rsidR="004C6477" w:rsidRPr="00560CA2" w:rsidRDefault="00291FD8" w:rsidP="004C6477">
      <w:pPr>
        <w:pStyle w:val="Style1"/>
        <w:numPr>
          <w:ilvl w:val="0"/>
          <w:numId w:val="15"/>
        </w:numPr>
        <w:adjustRightInd/>
        <w:spacing w:line="276" w:lineRule="auto"/>
        <w:jc w:val="both"/>
        <w:rPr>
          <w:rFonts w:asciiTheme="minorHAnsi" w:hAnsiTheme="minorHAnsi" w:cs="Arial"/>
          <w:sz w:val="24"/>
          <w:szCs w:val="24"/>
        </w:rPr>
      </w:pPr>
      <w:r w:rsidRPr="00560CA2">
        <w:rPr>
          <w:rFonts w:asciiTheme="minorHAnsi" w:hAnsiTheme="minorHAnsi" w:cs="Arial"/>
          <w:sz w:val="24"/>
          <w:szCs w:val="24"/>
        </w:rPr>
        <w:t>promjena dospijeća tražbina</w:t>
      </w:r>
      <w:r w:rsidR="00B9238B" w:rsidRPr="00560CA2">
        <w:rPr>
          <w:rFonts w:asciiTheme="minorHAnsi" w:hAnsiTheme="minorHAnsi" w:cs="Arial"/>
          <w:sz w:val="24"/>
          <w:szCs w:val="24"/>
        </w:rPr>
        <w:t xml:space="preserve"> - </w:t>
      </w:r>
      <w:r w:rsidR="004C6477" w:rsidRPr="00560CA2">
        <w:rPr>
          <w:rFonts w:asciiTheme="minorHAnsi" w:hAnsiTheme="minorHAnsi" w:cs="Arial"/>
          <w:sz w:val="24"/>
          <w:szCs w:val="24"/>
        </w:rPr>
        <w:t>namirenje tražbine na ime glavnice izborom:</w:t>
      </w:r>
    </w:p>
    <w:p w:rsidR="004C6477" w:rsidRPr="00560CA2" w:rsidRDefault="00B9238B" w:rsidP="00A61C5E">
      <w:pPr>
        <w:pStyle w:val="Style1"/>
        <w:numPr>
          <w:ilvl w:val="1"/>
          <w:numId w:val="19"/>
        </w:numPr>
        <w:adjustRightInd/>
        <w:spacing w:line="276" w:lineRule="auto"/>
        <w:jc w:val="both"/>
        <w:rPr>
          <w:rFonts w:asciiTheme="minorHAnsi" w:hAnsiTheme="minorHAnsi" w:cs="Arial"/>
          <w:sz w:val="24"/>
          <w:szCs w:val="24"/>
        </w:rPr>
      </w:pPr>
      <w:r w:rsidRPr="00560CA2">
        <w:rPr>
          <w:rFonts w:asciiTheme="minorHAnsi" w:hAnsiTheme="minorHAnsi" w:cs="Arial"/>
          <w:sz w:val="24"/>
          <w:szCs w:val="24"/>
        </w:rPr>
        <w:t xml:space="preserve">otpis dijela </w:t>
      </w:r>
      <w:r w:rsidR="002F3612" w:rsidRPr="00560CA2">
        <w:rPr>
          <w:rFonts w:asciiTheme="minorHAnsi" w:hAnsiTheme="minorHAnsi" w:cs="Arial"/>
          <w:sz w:val="24"/>
          <w:szCs w:val="24"/>
        </w:rPr>
        <w:t xml:space="preserve">ukupnih </w:t>
      </w:r>
      <w:r w:rsidRPr="00560CA2">
        <w:rPr>
          <w:rFonts w:asciiTheme="minorHAnsi" w:hAnsiTheme="minorHAnsi" w:cs="Arial"/>
          <w:sz w:val="24"/>
          <w:szCs w:val="24"/>
        </w:rPr>
        <w:t xml:space="preserve">tražbina u iznosu od 70% i </w:t>
      </w:r>
      <w:r w:rsidR="004C6477" w:rsidRPr="00560CA2">
        <w:rPr>
          <w:rFonts w:asciiTheme="minorHAnsi" w:hAnsiTheme="minorHAnsi" w:cs="Arial"/>
          <w:sz w:val="24"/>
          <w:szCs w:val="24"/>
        </w:rPr>
        <w:t xml:space="preserve">namirenje </w:t>
      </w:r>
      <w:r w:rsidRPr="00560CA2">
        <w:rPr>
          <w:rFonts w:asciiTheme="minorHAnsi" w:hAnsiTheme="minorHAnsi" w:cs="Arial"/>
          <w:sz w:val="24"/>
          <w:szCs w:val="24"/>
        </w:rPr>
        <w:t xml:space="preserve">preostalog dijela </w:t>
      </w:r>
      <w:r w:rsidR="002F3612" w:rsidRPr="00560CA2">
        <w:rPr>
          <w:rFonts w:asciiTheme="minorHAnsi" w:hAnsiTheme="minorHAnsi" w:cs="Arial"/>
          <w:sz w:val="24"/>
          <w:szCs w:val="24"/>
        </w:rPr>
        <w:t xml:space="preserve">ukupnih </w:t>
      </w:r>
      <w:r w:rsidRPr="00560CA2">
        <w:rPr>
          <w:rFonts w:asciiTheme="minorHAnsi" w:hAnsiTheme="minorHAnsi" w:cs="Arial"/>
          <w:sz w:val="24"/>
          <w:szCs w:val="24"/>
        </w:rPr>
        <w:t>tražbin</w:t>
      </w:r>
      <w:r w:rsidR="002F3612" w:rsidRPr="00560CA2">
        <w:rPr>
          <w:rFonts w:asciiTheme="minorHAnsi" w:hAnsiTheme="minorHAnsi" w:cs="Arial"/>
          <w:sz w:val="24"/>
          <w:szCs w:val="24"/>
        </w:rPr>
        <w:t>a</w:t>
      </w:r>
      <w:r w:rsidRPr="00560CA2">
        <w:rPr>
          <w:rFonts w:asciiTheme="minorHAnsi" w:hAnsiTheme="minorHAnsi" w:cs="Arial"/>
          <w:sz w:val="24"/>
          <w:szCs w:val="24"/>
        </w:rPr>
        <w:t xml:space="preserve"> </w:t>
      </w:r>
      <w:r w:rsidR="004C6477" w:rsidRPr="00560CA2">
        <w:rPr>
          <w:rFonts w:asciiTheme="minorHAnsi" w:hAnsiTheme="minorHAnsi" w:cs="Arial"/>
          <w:sz w:val="24"/>
          <w:szCs w:val="24"/>
        </w:rPr>
        <w:t xml:space="preserve">u novcu </w:t>
      </w:r>
      <w:r w:rsidRPr="00560CA2">
        <w:rPr>
          <w:rFonts w:asciiTheme="minorHAnsi" w:hAnsiTheme="minorHAnsi" w:cs="Arial"/>
          <w:sz w:val="24"/>
          <w:szCs w:val="24"/>
        </w:rPr>
        <w:t xml:space="preserve">u iznosu od 30% </w:t>
      </w:r>
      <w:r w:rsidR="004C6477" w:rsidRPr="00560CA2">
        <w:rPr>
          <w:rFonts w:asciiTheme="minorHAnsi" w:hAnsiTheme="minorHAnsi" w:cs="Arial"/>
          <w:sz w:val="24"/>
          <w:szCs w:val="24"/>
        </w:rPr>
        <w:t xml:space="preserve">u roku od </w:t>
      </w:r>
      <w:r w:rsidRPr="00560CA2">
        <w:rPr>
          <w:rFonts w:asciiTheme="minorHAnsi" w:hAnsiTheme="minorHAnsi"/>
          <w:sz w:val="24"/>
          <w:szCs w:val="24"/>
        </w:rPr>
        <w:t xml:space="preserve">6 mjeseci od dana </w:t>
      </w:r>
      <w:r w:rsidR="001D477D" w:rsidRPr="00560CA2">
        <w:rPr>
          <w:rFonts w:asciiTheme="minorHAnsi" w:eastAsia="Times New Roman" w:hAnsiTheme="minorHAnsi"/>
          <w:color w:val="000000"/>
          <w:sz w:val="24"/>
          <w:szCs w:val="24"/>
        </w:rPr>
        <w:t>sklapanja predstečajnog sporazuma</w:t>
      </w:r>
      <w:r w:rsidR="004C6477" w:rsidRPr="00560CA2">
        <w:rPr>
          <w:rFonts w:asciiTheme="minorHAnsi" w:hAnsiTheme="minorHAnsi" w:cs="Arial"/>
          <w:sz w:val="24"/>
          <w:szCs w:val="24"/>
        </w:rPr>
        <w:t xml:space="preserve">, </w:t>
      </w:r>
      <w:r w:rsidR="00A2379A" w:rsidRPr="00560CA2">
        <w:rPr>
          <w:rFonts w:asciiTheme="minorHAnsi" w:hAnsiTheme="minorHAnsi" w:cs="Arial"/>
          <w:sz w:val="24"/>
          <w:szCs w:val="24"/>
        </w:rPr>
        <w:t>ili</w:t>
      </w:r>
      <w:r w:rsidR="000E0A90" w:rsidRPr="00560CA2">
        <w:rPr>
          <w:rFonts w:asciiTheme="minorHAnsi" w:hAnsiTheme="minorHAnsi" w:cs="Arial"/>
          <w:sz w:val="24"/>
          <w:szCs w:val="24"/>
        </w:rPr>
        <w:t xml:space="preserve"> </w:t>
      </w:r>
    </w:p>
    <w:p w:rsidR="0005562B" w:rsidRPr="00560CA2" w:rsidRDefault="000E0A90" w:rsidP="00A61C5E">
      <w:pPr>
        <w:pStyle w:val="Style1"/>
        <w:numPr>
          <w:ilvl w:val="1"/>
          <w:numId w:val="19"/>
        </w:numPr>
        <w:adjustRightInd/>
        <w:spacing w:line="276" w:lineRule="auto"/>
        <w:jc w:val="both"/>
        <w:rPr>
          <w:rFonts w:asciiTheme="minorHAnsi" w:hAnsiTheme="minorHAnsi" w:cs="Arial"/>
          <w:sz w:val="24"/>
          <w:szCs w:val="24"/>
        </w:rPr>
      </w:pPr>
      <w:r w:rsidRPr="00560CA2">
        <w:rPr>
          <w:rFonts w:asciiTheme="minorHAnsi" w:hAnsiTheme="minorHAnsi" w:cs="Arial"/>
          <w:sz w:val="24"/>
          <w:szCs w:val="24"/>
        </w:rPr>
        <w:t xml:space="preserve">namirenje </w:t>
      </w:r>
      <w:r w:rsidR="004C6477" w:rsidRPr="00560CA2">
        <w:rPr>
          <w:rFonts w:asciiTheme="minorHAnsi" w:hAnsiTheme="minorHAnsi" w:cs="Arial"/>
          <w:sz w:val="24"/>
          <w:szCs w:val="24"/>
        </w:rPr>
        <w:t>ukupnog iznosa tražbin</w:t>
      </w:r>
      <w:r w:rsidR="002F3612" w:rsidRPr="00560CA2">
        <w:rPr>
          <w:rFonts w:asciiTheme="minorHAnsi" w:hAnsiTheme="minorHAnsi" w:cs="Arial"/>
          <w:sz w:val="24"/>
          <w:szCs w:val="24"/>
        </w:rPr>
        <w:t>a</w:t>
      </w:r>
      <w:r w:rsidR="004C6477" w:rsidRPr="00560CA2">
        <w:rPr>
          <w:rFonts w:asciiTheme="minorHAnsi" w:hAnsiTheme="minorHAnsi" w:cs="Arial"/>
          <w:sz w:val="24"/>
          <w:szCs w:val="24"/>
        </w:rPr>
        <w:t xml:space="preserve"> (zaokružene na višekratnik broja </w:t>
      </w:r>
      <w:r w:rsidR="00291FD8" w:rsidRPr="00560CA2">
        <w:rPr>
          <w:rFonts w:asciiTheme="minorHAnsi" w:hAnsiTheme="minorHAnsi" w:cs="Arial"/>
          <w:sz w:val="24"/>
          <w:szCs w:val="24"/>
        </w:rPr>
        <w:t>200,00 kn</w:t>
      </w:r>
      <w:r w:rsidR="004C6477" w:rsidRPr="00560CA2">
        <w:rPr>
          <w:rFonts w:asciiTheme="minorHAnsi" w:hAnsiTheme="minorHAnsi" w:cs="Arial"/>
          <w:sz w:val="24"/>
          <w:szCs w:val="24"/>
        </w:rPr>
        <w:t xml:space="preserve">) unosom </w:t>
      </w:r>
      <w:r w:rsidR="00291FD8" w:rsidRPr="00560CA2">
        <w:rPr>
          <w:rFonts w:asciiTheme="minorHAnsi" w:hAnsiTheme="minorHAnsi" w:cs="Arial"/>
          <w:sz w:val="24"/>
          <w:szCs w:val="24"/>
        </w:rPr>
        <w:t>priznat</w:t>
      </w:r>
      <w:r w:rsidR="002F3612" w:rsidRPr="00560CA2">
        <w:rPr>
          <w:rFonts w:asciiTheme="minorHAnsi" w:hAnsiTheme="minorHAnsi" w:cs="Arial"/>
          <w:sz w:val="24"/>
          <w:szCs w:val="24"/>
        </w:rPr>
        <w:t>ih</w:t>
      </w:r>
      <w:r w:rsidR="00291FD8" w:rsidRPr="00560CA2">
        <w:rPr>
          <w:rFonts w:asciiTheme="minorHAnsi" w:hAnsiTheme="minorHAnsi" w:cs="Arial"/>
          <w:sz w:val="24"/>
          <w:szCs w:val="24"/>
        </w:rPr>
        <w:t xml:space="preserve"> tražbin</w:t>
      </w:r>
      <w:r w:rsidR="002F3612" w:rsidRPr="00560CA2">
        <w:rPr>
          <w:rFonts w:asciiTheme="minorHAnsi" w:hAnsiTheme="minorHAnsi" w:cs="Arial"/>
          <w:sz w:val="24"/>
          <w:szCs w:val="24"/>
        </w:rPr>
        <w:t>a</w:t>
      </w:r>
      <w:r w:rsidR="004C6477" w:rsidRPr="00560CA2">
        <w:rPr>
          <w:rFonts w:asciiTheme="minorHAnsi" w:hAnsiTheme="minorHAnsi" w:cs="Arial"/>
          <w:sz w:val="24"/>
          <w:szCs w:val="24"/>
        </w:rPr>
        <w:t xml:space="preserve"> u t</w:t>
      </w:r>
      <w:r w:rsidRPr="00560CA2">
        <w:rPr>
          <w:rFonts w:asciiTheme="minorHAnsi" w:hAnsiTheme="minorHAnsi" w:cs="Arial"/>
          <w:sz w:val="24"/>
          <w:szCs w:val="24"/>
        </w:rPr>
        <w:t>emeljn</w:t>
      </w:r>
      <w:r w:rsidR="004C6477" w:rsidRPr="00560CA2">
        <w:rPr>
          <w:rFonts w:asciiTheme="minorHAnsi" w:hAnsiTheme="minorHAnsi" w:cs="Arial"/>
          <w:sz w:val="24"/>
          <w:szCs w:val="24"/>
        </w:rPr>
        <w:t xml:space="preserve">i kapital Društva (unos prava), </w:t>
      </w:r>
      <w:r w:rsidR="00B9238B" w:rsidRPr="00560CA2">
        <w:rPr>
          <w:rFonts w:asciiTheme="minorHAnsi" w:hAnsiTheme="minorHAnsi" w:cs="Arial"/>
          <w:sz w:val="24"/>
          <w:szCs w:val="24"/>
        </w:rPr>
        <w:t>i</w:t>
      </w:r>
      <w:r w:rsidR="004C6477" w:rsidRPr="00560CA2">
        <w:rPr>
          <w:rFonts w:asciiTheme="minorHAnsi" w:hAnsiTheme="minorHAnsi" w:cs="Arial"/>
          <w:sz w:val="24"/>
          <w:szCs w:val="24"/>
        </w:rPr>
        <w:t xml:space="preserve"> otpisom preostalog dijela tražbin</w:t>
      </w:r>
      <w:r w:rsidR="002F3612" w:rsidRPr="00560CA2">
        <w:rPr>
          <w:rFonts w:asciiTheme="minorHAnsi" w:hAnsiTheme="minorHAnsi" w:cs="Arial"/>
          <w:sz w:val="24"/>
          <w:szCs w:val="24"/>
        </w:rPr>
        <w:t>a</w:t>
      </w:r>
      <w:r w:rsidR="004C6477" w:rsidRPr="00560CA2">
        <w:rPr>
          <w:rFonts w:asciiTheme="minorHAnsi" w:hAnsiTheme="minorHAnsi" w:cs="Arial"/>
          <w:sz w:val="24"/>
          <w:szCs w:val="24"/>
        </w:rPr>
        <w:t xml:space="preserve"> </w:t>
      </w:r>
      <w:r w:rsidR="00CC5C5B" w:rsidRPr="00560CA2">
        <w:rPr>
          <w:rFonts w:asciiTheme="minorHAnsi" w:hAnsiTheme="minorHAnsi" w:cs="Arial"/>
          <w:sz w:val="24"/>
          <w:szCs w:val="24"/>
        </w:rPr>
        <w:t>iznad zaokruženog iznosa,</w:t>
      </w:r>
    </w:p>
    <w:p w:rsidR="00CC5C5B" w:rsidRPr="00560CA2" w:rsidRDefault="00CC5C5B" w:rsidP="00CC5C5B">
      <w:pPr>
        <w:pStyle w:val="Style1"/>
        <w:numPr>
          <w:ilvl w:val="0"/>
          <w:numId w:val="17"/>
        </w:numPr>
        <w:adjustRightInd/>
        <w:spacing w:before="240" w:line="276" w:lineRule="auto"/>
        <w:ind w:left="357" w:hanging="357"/>
        <w:jc w:val="both"/>
        <w:rPr>
          <w:rFonts w:asciiTheme="minorHAnsi" w:hAnsiTheme="minorHAnsi" w:cs="Arial"/>
          <w:sz w:val="24"/>
          <w:szCs w:val="24"/>
        </w:rPr>
      </w:pPr>
      <w:r w:rsidRPr="00560CA2">
        <w:rPr>
          <w:rFonts w:asciiTheme="minorHAnsi" w:hAnsiTheme="minorHAnsi" w:cs="Arial"/>
          <w:sz w:val="24"/>
          <w:szCs w:val="24"/>
        </w:rPr>
        <w:t>za vjerovnike pojedinih nižih isplatnih redova:</w:t>
      </w:r>
    </w:p>
    <w:p w:rsidR="00560CA2" w:rsidRPr="00560CA2" w:rsidRDefault="00560CA2" w:rsidP="00560CA2">
      <w:pPr>
        <w:pStyle w:val="Style1"/>
        <w:numPr>
          <w:ilvl w:val="0"/>
          <w:numId w:val="15"/>
        </w:numPr>
        <w:adjustRightInd/>
        <w:spacing w:line="276" w:lineRule="auto"/>
        <w:jc w:val="both"/>
        <w:rPr>
          <w:rFonts w:asciiTheme="minorHAnsi" w:hAnsiTheme="minorHAnsi" w:cs="Arial"/>
          <w:sz w:val="24"/>
          <w:szCs w:val="24"/>
        </w:rPr>
      </w:pPr>
      <w:r w:rsidRPr="00560CA2">
        <w:rPr>
          <w:rFonts w:asciiTheme="minorHAnsi" w:hAnsiTheme="minorHAnsi" w:cs="Arial"/>
          <w:sz w:val="24"/>
          <w:szCs w:val="24"/>
        </w:rPr>
        <w:t>promjena dospijeća tražbina - namirenje tražbine na ime glavnice izborom:</w:t>
      </w:r>
    </w:p>
    <w:p w:rsidR="00560CA2" w:rsidRPr="00560CA2" w:rsidRDefault="00560CA2" w:rsidP="00560CA2">
      <w:pPr>
        <w:pStyle w:val="Style1"/>
        <w:numPr>
          <w:ilvl w:val="0"/>
          <w:numId w:val="32"/>
        </w:numPr>
        <w:adjustRightInd/>
        <w:spacing w:line="276" w:lineRule="auto"/>
        <w:jc w:val="both"/>
        <w:rPr>
          <w:rFonts w:asciiTheme="minorHAnsi" w:hAnsiTheme="minorHAnsi" w:cs="Arial"/>
          <w:sz w:val="24"/>
          <w:szCs w:val="24"/>
        </w:rPr>
      </w:pPr>
      <w:r w:rsidRPr="00560CA2">
        <w:rPr>
          <w:rFonts w:asciiTheme="minorHAnsi" w:hAnsiTheme="minorHAnsi" w:cs="Arial"/>
          <w:sz w:val="24"/>
          <w:szCs w:val="24"/>
        </w:rPr>
        <w:t xml:space="preserve">otpis dijela ukupnih tražbina u iznosu od 70% i namirenje preostalog dijela ukupnih tražbina u novcu u iznosu od 30% u roku od </w:t>
      </w:r>
      <w:r w:rsidRPr="00560CA2">
        <w:rPr>
          <w:rFonts w:asciiTheme="minorHAnsi" w:hAnsiTheme="minorHAnsi"/>
          <w:sz w:val="24"/>
          <w:szCs w:val="24"/>
        </w:rPr>
        <w:t xml:space="preserve">6 mjeseci od dana </w:t>
      </w:r>
      <w:r w:rsidRPr="00560CA2">
        <w:rPr>
          <w:rFonts w:asciiTheme="minorHAnsi" w:eastAsia="Times New Roman" w:hAnsiTheme="minorHAnsi"/>
          <w:color w:val="000000"/>
          <w:sz w:val="24"/>
          <w:szCs w:val="24"/>
        </w:rPr>
        <w:t>sklapanja predstečajnog sporazuma</w:t>
      </w:r>
      <w:r w:rsidRPr="00560CA2">
        <w:rPr>
          <w:rFonts w:asciiTheme="minorHAnsi" w:hAnsiTheme="minorHAnsi" w:cs="Arial"/>
          <w:sz w:val="24"/>
          <w:szCs w:val="24"/>
        </w:rPr>
        <w:t xml:space="preserve">, ili </w:t>
      </w:r>
    </w:p>
    <w:p w:rsidR="00CC5C5B" w:rsidRPr="00560CA2" w:rsidRDefault="00560CA2" w:rsidP="00560CA2">
      <w:pPr>
        <w:pStyle w:val="Style1"/>
        <w:numPr>
          <w:ilvl w:val="0"/>
          <w:numId w:val="32"/>
        </w:numPr>
        <w:adjustRightInd/>
        <w:spacing w:line="276" w:lineRule="auto"/>
        <w:jc w:val="both"/>
        <w:rPr>
          <w:rFonts w:asciiTheme="minorHAnsi" w:hAnsiTheme="minorHAnsi" w:cs="Arial"/>
          <w:sz w:val="24"/>
          <w:szCs w:val="24"/>
        </w:rPr>
      </w:pPr>
      <w:r w:rsidRPr="00560CA2">
        <w:rPr>
          <w:rFonts w:asciiTheme="minorHAnsi" w:hAnsiTheme="minorHAnsi" w:cs="Arial"/>
          <w:sz w:val="24"/>
          <w:szCs w:val="24"/>
        </w:rPr>
        <w:t xml:space="preserve">namirenje ukupnog iznosa tražbina (zaokružene na višekratnik broja 200,00 kn) unosom priznatih tražbina u temeljni kapital Društva (unos prava), i otpisom preostalog dijela tražbina </w:t>
      </w:r>
      <w:r>
        <w:rPr>
          <w:rFonts w:asciiTheme="minorHAnsi" w:hAnsiTheme="minorHAnsi" w:cs="Arial"/>
          <w:sz w:val="24"/>
          <w:szCs w:val="24"/>
        </w:rPr>
        <w:t>iznad zaokruženog iznosa.</w:t>
      </w:r>
    </w:p>
    <w:p w:rsidR="00B9238B" w:rsidRPr="00560CA2" w:rsidRDefault="00B9238B" w:rsidP="00B9238B">
      <w:pPr>
        <w:pStyle w:val="Style1"/>
        <w:adjustRightInd/>
        <w:spacing w:line="276" w:lineRule="auto"/>
        <w:jc w:val="both"/>
        <w:rPr>
          <w:rFonts w:asciiTheme="minorHAnsi" w:hAnsiTheme="minorHAnsi" w:cs="Arial"/>
          <w:sz w:val="24"/>
          <w:szCs w:val="24"/>
        </w:rPr>
      </w:pPr>
    </w:p>
    <w:p w:rsidR="00B9238B" w:rsidRPr="00560CA2" w:rsidRDefault="00461D40" w:rsidP="00461D40">
      <w:pPr>
        <w:jc w:val="both"/>
        <w:rPr>
          <w:sz w:val="24"/>
          <w:szCs w:val="24"/>
        </w:rPr>
      </w:pPr>
      <w:r w:rsidRPr="00560CA2">
        <w:rPr>
          <w:sz w:val="24"/>
          <w:szCs w:val="24"/>
        </w:rPr>
        <w:t>Solidarni dužnici, jamci, osobe s pravom regresa u slučaju regresne obveze preuzimaju uvjete namirenja identične uvjetima namirenja prema pojdinačnom vjerovniku za koje su solidarni dužnici, jamci ili imaju regresno pravo.</w:t>
      </w:r>
    </w:p>
    <w:p w:rsidR="00B9238B" w:rsidRPr="00560CA2" w:rsidRDefault="00B9238B" w:rsidP="00B9238B">
      <w:pPr>
        <w:pStyle w:val="Style1"/>
        <w:adjustRightInd/>
        <w:spacing w:line="276" w:lineRule="auto"/>
        <w:jc w:val="both"/>
        <w:rPr>
          <w:rFonts w:asciiTheme="minorHAnsi" w:hAnsiTheme="minorHAnsi" w:cs="Arial"/>
          <w:sz w:val="24"/>
          <w:szCs w:val="24"/>
        </w:rPr>
      </w:pPr>
    </w:p>
    <w:p w:rsidR="00B9238B" w:rsidRPr="00560CA2" w:rsidRDefault="00B9238B" w:rsidP="00B9238B">
      <w:pPr>
        <w:pStyle w:val="Style1"/>
        <w:adjustRightInd/>
        <w:spacing w:line="276" w:lineRule="auto"/>
        <w:jc w:val="both"/>
        <w:rPr>
          <w:rFonts w:asciiTheme="minorHAnsi" w:hAnsiTheme="minorHAnsi" w:cs="Arial"/>
          <w:sz w:val="24"/>
          <w:szCs w:val="24"/>
        </w:rPr>
      </w:pPr>
    </w:p>
    <w:p w:rsidR="00B9238B" w:rsidRPr="00560CA2" w:rsidRDefault="00B9238B" w:rsidP="00B9238B">
      <w:pPr>
        <w:pStyle w:val="Style1"/>
        <w:adjustRightInd/>
        <w:spacing w:line="276" w:lineRule="auto"/>
        <w:jc w:val="both"/>
        <w:rPr>
          <w:rFonts w:asciiTheme="minorHAnsi" w:hAnsiTheme="minorHAnsi" w:cs="Arial"/>
          <w:sz w:val="24"/>
          <w:szCs w:val="24"/>
        </w:rPr>
      </w:pPr>
    </w:p>
    <w:p w:rsidR="00B67F1B" w:rsidRPr="00560CA2" w:rsidRDefault="00B67F1B" w:rsidP="00B67F1B">
      <w:pPr>
        <w:jc w:val="both"/>
        <w:rPr>
          <w:sz w:val="24"/>
          <w:szCs w:val="24"/>
        </w:rPr>
      </w:pPr>
    </w:p>
    <w:p w:rsidR="003B5350" w:rsidRPr="00560CA2" w:rsidRDefault="003B5350" w:rsidP="00B67F1B">
      <w:pPr>
        <w:jc w:val="both"/>
        <w:rPr>
          <w:sz w:val="24"/>
          <w:szCs w:val="24"/>
        </w:rPr>
        <w:sectPr w:rsidR="003B5350" w:rsidRPr="00560CA2" w:rsidSect="00BF4D74">
          <w:footerReference w:type="default" r:id="rId23"/>
          <w:footerReference w:type="first" r:id="rId24"/>
          <w:pgSz w:w="11906" w:h="16838"/>
          <w:pgMar w:top="1417" w:right="1417" w:bottom="1417" w:left="1417" w:header="708" w:footer="708" w:gutter="0"/>
          <w:cols w:space="708"/>
          <w:titlePg/>
          <w:docGrid w:linePitch="360"/>
        </w:sectPr>
      </w:pPr>
    </w:p>
    <w:p w:rsidR="00B26C2B" w:rsidRPr="00560CA2" w:rsidRDefault="00B67F1B" w:rsidP="00B67F1B">
      <w:pPr>
        <w:jc w:val="both"/>
        <w:rPr>
          <w:sz w:val="24"/>
          <w:szCs w:val="24"/>
        </w:rPr>
      </w:pPr>
      <w:r w:rsidRPr="00560CA2">
        <w:rPr>
          <w:sz w:val="24"/>
          <w:szCs w:val="24"/>
        </w:rPr>
        <w:t xml:space="preserve">U skladu s navedenim, pregled efekata predstečajne nagodbe </w:t>
      </w:r>
      <w:r w:rsidR="00BF4D74" w:rsidRPr="00560CA2">
        <w:rPr>
          <w:sz w:val="24"/>
          <w:szCs w:val="24"/>
        </w:rPr>
        <w:t xml:space="preserve">za svakog pojedinog vjerovnika </w:t>
      </w:r>
      <w:r w:rsidRPr="00560CA2">
        <w:rPr>
          <w:sz w:val="24"/>
          <w:szCs w:val="24"/>
        </w:rPr>
        <w:t>je sljedeći:</w:t>
      </w:r>
    </w:p>
    <w:tbl>
      <w:tblPr>
        <w:tblW w:w="2253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890"/>
        <w:gridCol w:w="1327"/>
        <w:gridCol w:w="1482"/>
        <w:gridCol w:w="1270"/>
        <w:gridCol w:w="1182"/>
        <w:gridCol w:w="1343"/>
        <w:gridCol w:w="1263"/>
        <w:gridCol w:w="1214"/>
        <w:gridCol w:w="1154"/>
        <w:gridCol w:w="1198"/>
        <w:gridCol w:w="1263"/>
        <w:gridCol w:w="1194"/>
        <w:gridCol w:w="1231"/>
        <w:gridCol w:w="4033"/>
      </w:tblGrid>
      <w:tr w:rsidR="00407E69" w:rsidRPr="00560CA2" w:rsidTr="004A2C64">
        <w:trPr>
          <w:trHeight w:val="600"/>
          <w:tblHeader/>
        </w:trPr>
        <w:tc>
          <w:tcPr>
            <w:tcW w:w="495"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i/>
                <w:iCs/>
                <w:color w:val="000000"/>
                <w:sz w:val="16"/>
                <w:szCs w:val="16"/>
                <w:lang w:eastAsia="hr-HR"/>
              </w:rPr>
            </w:pPr>
            <w:r w:rsidRPr="00560CA2">
              <w:rPr>
                <w:rFonts w:eastAsia="Times New Roman" w:cs="Times New Roman"/>
                <w:b/>
                <w:bCs/>
                <w:i/>
                <w:iCs/>
                <w:color w:val="000000"/>
                <w:sz w:val="16"/>
                <w:szCs w:val="16"/>
                <w:lang w:eastAsia="hr-HR"/>
              </w:rPr>
              <w:t>R.Br</w:t>
            </w:r>
          </w:p>
        </w:tc>
        <w:tc>
          <w:tcPr>
            <w:tcW w:w="2890"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Ime i prezime/tvrtka/naziv vjerovnika, OIB vjerovnika, Adresa/sjedište vjerovnika</w:t>
            </w:r>
          </w:p>
        </w:tc>
        <w:tc>
          <w:tcPr>
            <w:tcW w:w="1327"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Glavnica</w:t>
            </w:r>
          </w:p>
        </w:tc>
        <w:tc>
          <w:tcPr>
            <w:tcW w:w="1482"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Vrsta kamatne stope</w:t>
            </w:r>
          </w:p>
        </w:tc>
        <w:tc>
          <w:tcPr>
            <w:tcW w:w="1270"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Redovna kamata</w:t>
            </w:r>
          </w:p>
        </w:tc>
        <w:tc>
          <w:tcPr>
            <w:tcW w:w="1182"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Zatezna kamata i troškovi</w:t>
            </w:r>
          </w:p>
        </w:tc>
        <w:tc>
          <w:tcPr>
            <w:tcW w:w="1343"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Tražbina ukupno</w:t>
            </w:r>
          </w:p>
        </w:tc>
        <w:tc>
          <w:tcPr>
            <w:tcW w:w="1263"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Unos u temeljni kapital</w:t>
            </w:r>
          </w:p>
        </w:tc>
        <w:tc>
          <w:tcPr>
            <w:tcW w:w="1214"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Otpis glavnice</w:t>
            </w:r>
          </w:p>
        </w:tc>
        <w:tc>
          <w:tcPr>
            <w:tcW w:w="1154"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Otpis redovne kamate</w:t>
            </w:r>
          </w:p>
        </w:tc>
        <w:tc>
          <w:tcPr>
            <w:tcW w:w="1198"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Otpis zatezne kamate i troškova</w:t>
            </w:r>
          </w:p>
        </w:tc>
        <w:tc>
          <w:tcPr>
            <w:tcW w:w="1263"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Otpis ukupno</w:t>
            </w:r>
          </w:p>
        </w:tc>
        <w:tc>
          <w:tcPr>
            <w:tcW w:w="1194"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Postotak otpisa</w:t>
            </w:r>
          </w:p>
        </w:tc>
        <w:tc>
          <w:tcPr>
            <w:tcW w:w="1231"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Preostalo za otplatu</w:t>
            </w:r>
          </w:p>
        </w:tc>
        <w:tc>
          <w:tcPr>
            <w:tcW w:w="4033"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Prijedlog predstečajne nagodbe</w:t>
            </w:r>
          </w:p>
        </w:tc>
      </w:tr>
      <w:tr w:rsidR="00407E69" w:rsidRPr="00560CA2" w:rsidTr="004A2C64">
        <w:trPr>
          <w:trHeight w:val="204"/>
        </w:trPr>
        <w:tc>
          <w:tcPr>
            <w:tcW w:w="8646" w:type="dxa"/>
            <w:gridSpan w:val="6"/>
            <w:shd w:val="clear" w:color="auto" w:fill="B8CCE4" w:themeFill="accent1" w:themeFillTint="66"/>
            <w:noWrap/>
            <w:vAlign w:val="bottom"/>
            <w:hideMark/>
          </w:tcPr>
          <w:p w:rsidR="00407E69" w:rsidRPr="00560CA2" w:rsidRDefault="00407E69" w:rsidP="00407E69">
            <w:pPr>
              <w:spacing w:after="0" w:line="240" w:lineRule="auto"/>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1. Vjerovnici s odvojenim pravom namirenja </w:t>
            </w:r>
          </w:p>
        </w:tc>
        <w:tc>
          <w:tcPr>
            <w:tcW w:w="134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1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5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98"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9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31"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4033" w:type="dxa"/>
            <w:shd w:val="clear" w:color="auto" w:fill="B8CCE4" w:themeFill="accent1" w:themeFillTint="66"/>
            <w:vAlign w:val="center"/>
            <w:hideMark/>
          </w:tcPr>
          <w:p w:rsidR="00407E69" w:rsidRPr="00560CA2" w:rsidRDefault="00407E69" w:rsidP="00407E69">
            <w:pPr>
              <w:spacing w:after="0" w:line="240" w:lineRule="auto"/>
              <w:jc w:val="center"/>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r>
      <w:tr w:rsidR="00407E69" w:rsidRPr="00560CA2" w:rsidTr="004A2C64">
        <w:trPr>
          <w:trHeight w:val="2868"/>
        </w:trPr>
        <w:tc>
          <w:tcPr>
            <w:tcW w:w="495" w:type="dxa"/>
            <w:tcBorders>
              <w:bottom w:val="single" w:sz="4" w:space="0" w:color="auto"/>
            </w:tcBorders>
            <w:shd w:val="clear" w:color="auto" w:fill="auto"/>
            <w:noWrap/>
            <w:vAlign w:val="center"/>
            <w:hideMark/>
          </w:tcPr>
          <w:p w:rsidR="00407E69" w:rsidRPr="00560CA2" w:rsidRDefault="00407E69"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w:t>
            </w:r>
          </w:p>
        </w:tc>
        <w:tc>
          <w:tcPr>
            <w:tcW w:w="2890"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KREDITNA BANKA ZAGREB</w:t>
            </w:r>
            <w:r w:rsidRPr="00560CA2">
              <w:rPr>
                <w:rFonts w:eastAsia="Times New Roman" w:cs="Times New Roman"/>
                <w:color w:val="000000"/>
                <w:sz w:val="16"/>
                <w:szCs w:val="16"/>
                <w:lang w:eastAsia="hr-HR"/>
              </w:rPr>
              <w:br/>
              <w:t xml:space="preserve">OIB:70663193635 </w:t>
            </w:r>
            <w:r w:rsidRPr="00560CA2">
              <w:rPr>
                <w:rFonts w:eastAsia="Times New Roman" w:cs="Times New Roman"/>
                <w:color w:val="000000"/>
                <w:sz w:val="16"/>
                <w:szCs w:val="16"/>
                <w:lang w:eastAsia="hr-HR"/>
              </w:rPr>
              <w:br/>
              <w:t xml:space="preserve">Ulica grada Vukovara 74 </w:t>
            </w:r>
          </w:p>
        </w:tc>
        <w:tc>
          <w:tcPr>
            <w:tcW w:w="1327"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69.363.251,89</w:t>
            </w:r>
          </w:p>
        </w:tc>
        <w:tc>
          <w:tcPr>
            <w:tcW w:w="1482" w:type="dxa"/>
            <w:tcBorders>
              <w:bottom w:val="single" w:sz="4" w:space="0" w:color="auto"/>
            </w:tcBorders>
            <w:shd w:val="clear" w:color="auto" w:fill="auto"/>
            <w:noWrap/>
            <w:vAlign w:val="center"/>
            <w:hideMark/>
          </w:tcPr>
          <w:p w:rsidR="00407E69" w:rsidRPr="00560CA2" w:rsidRDefault="00407E69"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276.694,12</w:t>
            </w:r>
          </w:p>
        </w:tc>
        <w:tc>
          <w:tcPr>
            <w:tcW w:w="1182"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69.639.946,01</w:t>
            </w:r>
          </w:p>
        </w:tc>
        <w:tc>
          <w:tcPr>
            <w:tcW w:w="1263"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154"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198"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63"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1194"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1231"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69.639.946,01</w:t>
            </w:r>
          </w:p>
        </w:tc>
        <w:tc>
          <w:tcPr>
            <w:tcW w:w="4033" w:type="dxa"/>
            <w:tcBorders>
              <w:bottom w:val="single" w:sz="4" w:space="0" w:color="auto"/>
            </w:tcBorders>
            <w:shd w:val="clear" w:color="auto" w:fill="auto"/>
            <w:vAlign w:val="center"/>
            <w:hideMark/>
          </w:tcPr>
          <w:p w:rsidR="00407E69" w:rsidRPr="00560CA2" w:rsidRDefault="00407E69" w:rsidP="002F3612">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 promjena dospijeća tražbina - reprogram kreditnih obveza razlučnih vjerovnika s pravom odvojenoga namirenja na dulji rok i uz smanjenje visine trenutnih troškova financiranja (uz zadržavanje postojećih instrumenata osiguranja i zaštitnih mehanizama u vidu postojećih valutnih klauzula), na sljedeći način: </w:t>
            </w:r>
            <w:r w:rsidRPr="00560CA2">
              <w:rPr>
                <w:rFonts w:eastAsia="Times New Roman" w:cs="Times New Roman"/>
                <w:color w:val="000000"/>
                <w:sz w:val="16"/>
                <w:szCs w:val="16"/>
                <w:lang w:eastAsia="hr-HR"/>
              </w:rPr>
              <w:br/>
              <w:t xml:space="preserve">o 100% namirenje ukupno utvrđenih tražbina - pripis glavnici tražbina na ime kamata, te reprogram, odnosno produljenje roka otplate tražbina na rok od 6 godina (poček do 1. siječnja 2018. plus 5 godina otplate), u jednakim mjesečnim ratama i uz fiksnu godišnju kamatnu stopu od 5% koja se obračunava i za vrijeme počeka, </w:t>
            </w:r>
            <w:r w:rsidRPr="00560CA2">
              <w:rPr>
                <w:rFonts w:eastAsia="Times New Roman" w:cs="Times New Roman"/>
                <w:color w:val="000000"/>
                <w:sz w:val="16"/>
                <w:szCs w:val="16"/>
                <w:lang w:eastAsia="hr-HR"/>
              </w:rPr>
              <w:br/>
              <w:t>ili odvojeno namirenje tražbina imovinom na kojoj je upisano razlučno pravo,</w:t>
            </w:r>
          </w:p>
        </w:tc>
      </w:tr>
      <w:tr w:rsidR="00407E69" w:rsidRPr="00560CA2" w:rsidTr="004A2C64">
        <w:trPr>
          <w:trHeight w:val="204"/>
        </w:trPr>
        <w:tc>
          <w:tcPr>
            <w:tcW w:w="8646" w:type="dxa"/>
            <w:gridSpan w:val="6"/>
            <w:shd w:val="clear" w:color="auto" w:fill="B8CCE4" w:themeFill="accent1" w:themeFillTint="66"/>
            <w:noWrap/>
            <w:vAlign w:val="bottom"/>
            <w:hideMark/>
          </w:tcPr>
          <w:p w:rsidR="00407E69" w:rsidRPr="00560CA2" w:rsidRDefault="00407E69" w:rsidP="00407E69">
            <w:pPr>
              <w:spacing w:after="0" w:line="240" w:lineRule="auto"/>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2. Izlučni vjerovnici</w:t>
            </w:r>
          </w:p>
        </w:tc>
        <w:tc>
          <w:tcPr>
            <w:tcW w:w="134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1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5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98"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9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31"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4033" w:type="dxa"/>
            <w:shd w:val="clear" w:color="auto" w:fill="B8CCE4" w:themeFill="accent1" w:themeFillTint="66"/>
            <w:vAlign w:val="center"/>
            <w:hideMark/>
          </w:tcPr>
          <w:p w:rsidR="00407E69" w:rsidRPr="00560CA2" w:rsidRDefault="00407E69" w:rsidP="00407E69">
            <w:pPr>
              <w:spacing w:after="0" w:line="240" w:lineRule="auto"/>
              <w:jc w:val="center"/>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r>
      <w:tr w:rsidR="00407E69" w:rsidRPr="00560CA2" w:rsidTr="004A2C64">
        <w:trPr>
          <w:trHeight w:val="744"/>
        </w:trPr>
        <w:tc>
          <w:tcPr>
            <w:tcW w:w="495" w:type="dxa"/>
            <w:tcBorders>
              <w:bottom w:val="single" w:sz="4" w:space="0" w:color="auto"/>
            </w:tcBorders>
            <w:shd w:val="clear" w:color="auto" w:fill="auto"/>
            <w:noWrap/>
            <w:vAlign w:val="center"/>
            <w:hideMark/>
          </w:tcPr>
          <w:p w:rsidR="00407E69" w:rsidRPr="00560CA2" w:rsidRDefault="00407E69"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w:t>
            </w:r>
          </w:p>
        </w:tc>
        <w:tc>
          <w:tcPr>
            <w:tcW w:w="2890" w:type="dxa"/>
            <w:tcBorders>
              <w:bottom w:val="single" w:sz="4" w:space="0" w:color="auto"/>
            </w:tcBorders>
            <w:shd w:val="clear" w:color="auto" w:fill="auto"/>
            <w:vAlign w:val="center"/>
            <w:hideMark/>
          </w:tcPr>
          <w:p w:rsidR="00407E69" w:rsidRPr="00560CA2" w:rsidRDefault="00407E69"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UNICREDIT LEASING CROATIA d.o.o.  </w:t>
            </w:r>
            <w:r w:rsidRPr="00560CA2">
              <w:rPr>
                <w:rFonts w:eastAsia="Times New Roman" w:cs="Times New Roman"/>
                <w:color w:val="000000"/>
                <w:sz w:val="16"/>
                <w:szCs w:val="16"/>
                <w:lang w:eastAsia="hr-HR"/>
              </w:rPr>
              <w:br/>
              <w:t xml:space="preserve">OIB:18736141210 </w:t>
            </w:r>
            <w:r w:rsidRPr="00560CA2">
              <w:rPr>
                <w:rFonts w:eastAsia="Times New Roman" w:cs="Times New Roman"/>
                <w:color w:val="000000"/>
                <w:sz w:val="16"/>
                <w:szCs w:val="16"/>
                <w:lang w:eastAsia="hr-HR"/>
              </w:rPr>
              <w:br/>
              <w:t xml:space="preserve">Henzelova 33 Zagreb </w:t>
            </w:r>
          </w:p>
        </w:tc>
        <w:tc>
          <w:tcPr>
            <w:tcW w:w="1327"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1.838.909,39</w:t>
            </w:r>
          </w:p>
        </w:tc>
        <w:tc>
          <w:tcPr>
            <w:tcW w:w="1482" w:type="dxa"/>
            <w:tcBorders>
              <w:bottom w:val="single" w:sz="4" w:space="0" w:color="auto"/>
            </w:tcBorders>
            <w:shd w:val="clear" w:color="auto" w:fill="auto"/>
            <w:noWrap/>
            <w:vAlign w:val="center"/>
            <w:hideMark/>
          </w:tcPr>
          <w:p w:rsidR="00407E69" w:rsidRPr="00560CA2" w:rsidRDefault="00407E69"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17.271,51</w:t>
            </w:r>
          </w:p>
        </w:tc>
        <w:tc>
          <w:tcPr>
            <w:tcW w:w="1182"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111,04</w:t>
            </w:r>
          </w:p>
        </w:tc>
        <w:tc>
          <w:tcPr>
            <w:tcW w:w="1343"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1.856.291,94</w:t>
            </w:r>
          </w:p>
        </w:tc>
        <w:tc>
          <w:tcPr>
            <w:tcW w:w="1263"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154"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198"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63"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1194"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1231" w:type="dxa"/>
            <w:tcBorders>
              <w:bottom w:val="single" w:sz="4" w:space="0" w:color="auto"/>
            </w:tcBorders>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1.856.291,94</w:t>
            </w:r>
          </w:p>
        </w:tc>
        <w:tc>
          <w:tcPr>
            <w:tcW w:w="4033" w:type="dxa"/>
            <w:tcBorders>
              <w:bottom w:val="single" w:sz="4" w:space="0" w:color="auto"/>
            </w:tcBorders>
            <w:shd w:val="clear" w:color="auto" w:fill="auto"/>
            <w:vAlign w:val="center"/>
            <w:hideMark/>
          </w:tcPr>
          <w:p w:rsidR="00407E69" w:rsidRPr="00560CA2" w:rsidRDefault="00407E69"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inicijalno ugovoreni rokovi – otplata kreditnih obveza izlučnih vjerovnika s pravom povrata stvari prema ugovorenim rokovima i u ugovorenim iznosima,</w:t>
            </w:r>
            <w:r w:rsidRPr="00560CA2">
              <w:rPr>
                <w:rFonts w:eastAsia="Times New Roman" w:cs="Times New Roman"/>
                <w:color w:val="000000"/>
                <w:sz w:val="16"/>
                <w:szCs w:val="16"/>
                <w:lang w:eastAsia="hr-HR"/>
              </w:rPr>
              <w:br/>
              <w:t>ili odvojeno namirenje tražbina imovinom na kojoj postoji izlučno pravo</w:t>
            </w:r>
          </w:p>
        </w:tc>
      </w:tr>
      <w:tr w:rsidR="00407E69" w:rsidRPr="00560CA2" w:rsidTr="004A2C64">
        <w:trPr>
          <w:trHeight w:val="204"/>
        </w:trPr>
        <w:tc>
          <w:tcPr>
            <w:tcW w:w="8646" w:type="dxa"/>
            <w:gridSpan w:val="6"/>
            <w:shd w:val="clear" w:color="auto" w:fill="B8CCE4" w:themeFill="accent1" w:themeFillTint="66"/>
            <w:noWrap/>
            <w:vAlign w:val="bottom"/>
            <w:hideMark/>
          </w:tcPr>
          <w:p w:rsidR="00407E69" w:rsidRPr="00560CA2" w:rsidRDefault="00407E69" w:rsidP="00407E69">
            <w:pPr>
              <w:spacing w:after="0" w:line="240" w:lineRule="auto"/>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3. Vjerovnici koji nisu nižeg isplatnog reda </w:t>
            </w:r>
          </w:p>
        </w:tc>
        <w:tc>
          <w:tcPr>
            <w:tcW w:w="134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1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5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98"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19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1231"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c>
          <w:tcPr>
            <w:tcW w:w="4033" w:type="dxa"/>
            <w:shd w:val="clear" w:color="auto" w:fill="B8CCE4" w:themeFill="accent1" w:themeFillTint="66"/>
            <w:vAlign w:val="center"/>
            <w:hideMark/>
          </w:tcPr>
          <w:p w:rsidR="00407E69" w:rsidRPr="00560CA2" w:rsidRDefault="00407E69" w:rsidP="00407E69">
            <w:pPr>
              <w:spacing w:after="0" w:line="240" w:lineRule="auto"/>
              <w:jc w:val="center"/>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 </w:t>
            </w:r>
          </w:p>
        </w:tc>
      </w:tr>
      <w:tr w:rsidR="00407E69" w:rsidRPr="00560CA2" w:rsidTr="004A2C64">
        <w:trPr>
          <w:trHeight w:val="2448"/>
        </w:trPr>
        <w:tc>
          <w:tcPr>
            <w:tcW w:w="495" w:type="dxa"/>
            <w:shd w:val="clear" w:color="auto" w:fill="auto"/>
            <w:noWrap/>
            <w:vAlign w:val="center"/>
            <w:hideMark/>
          </w:tcPr>
          <w:p w:rsidR="00407E69" w:rsidRPr="00560CA2" w:rsidRDefault="00407E69"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w:t>
            </w:r>
          </w:p>
        </w:tc>
        <w:tc>
          <w:tcPr>
            <w:tcW w:w="2890" w:type="dxa"/>
            <w:shd w:val="clear" w:color="auto" w:fill="auto"/>
            <w:vAlign w:val="center"/>
            <w:hideMark/>
          </w:tcPr>
          <w:p w:rsidR="00407E69" w:rsidRPr="00560CA2" w:rsidRDefault="00407E69"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AGROKOR d.d. </w:t>
            </w:r>
            <w:r w:rsidRPr="00560CA2">
              <w:rPr>
                <w:rFonts w:eastAsia="Times New Roman" w:cs="Times New Roman"/>
                <w:color w:val="000000"/>
                <w:sz w:val="16"/>
                <w:szCs w:val="16"/>
                <w:lang w:eastAsia="hr-HR"/>
              </w:rPr>
              <w:br/>
              <w:t xml:space="preserve">OIB:05937759187 </w:t>
            </w:r>
            <w:r w:rsidRPr="00560CA2">
              <w:rPr>
                <w:rFonts w:eastAsia="Times New Roman" w:cs="Times New Roman"/>
                <w:color w:val="000000"/>
                <w:sz w:val="16"/>
                <w:szCs w:val="16"/>
                <w:lang w:eastAsia="hr-HR"/>
              </w:rPr>
              <w:br/>
              <w:t xml:space="preserve">Trg Dražena Petrovića 3, Zagreb </w:t>
            </w:r>
          </w:p>
        </w:tc>
        <w:tc>
          <w:tcPr>
            <w:tcW w:w="1327" w:type="dxa"/>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36.176.020,70</w:t>
            </w:r>
          </w:p>
        </w:tc>
        <w:tc>
          <w:tcPr>
            <w:tcW w:w="1482" w:type="dxa"/>
            <w:shd w:val="clear" w:color="auto" w:fill="auto"/>
            <w:noWrap/>
            <w:vAlign w:val="center"/>
            <w:hideMark/>
          </w:tcPr>
          <w:p w:rsidR="00407E69" w:rsidRPr="00560CA2" w:rsidRDefault="00407E69"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36.176.020,70</w:t>
            </w:r>
          </w:p>
        </w:tc>
        <w:tc>
          <w:tcPr>
            <w:tcW w:w="1263" w:type="dxa"/>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36.176.000,00</w:t>
            </w:r>
          </w:p>
        </w:tc>
        <w:tc>
          <w:tcPr>
            <w:tcW w:w="1214" w:type="dxa"/>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20,70</w:t>
            </w:r>
          </w:p>
        </w:tc>
        <w:tc>
          <w:tcPr>
            <w:tcW w:w="1154" w:type="dxa"/>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407E69" w:rsidRPr="00560CA2" w:rsidRDefault="00407E69"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20,70</w:t>
            </w:r>
          </w:p>
        </w:tc>
        <w:tc>
          <w:tcPr>
            <w:tcW w:w="1194" w:type="dxa"/>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1231" w:type="dxa"/>
            <w:shd w:val="clear" w:color="auto" w:fill="auto"/>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4033" w:type="dxa"/>
            <w:shd w:val="clear" w:color="auto" w:fill="auto"/>
            <w:vAlign w:val="center"/>
            <w:hideMark/>
          </w:tcPr>
          <w:p w:rsidR="00407E69" w:rsidRPr="00560CA2" w:rsidRDefault="00407E69" w:rsidP="002F3612">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 M INSTALACIJE,OBRT ZA IZVOĐENJE INSTAL.</w:t>
            </w:r>
            <w:r w:rsidRPr="00560CA2">
              <w:rPr>
                <w:rFonts w:eastAsia="Times New Roman" w:cs="Times New Roman"/>
                <w:color w:val="000000"/>
                <w:sz w:val="16"/>
                <w:szCs w:val="16"/>
                <w:lang w:eastAsia="hr-HR"/>
              </w:rPr>
              <w:br/>
              <w:t xml:space="preserve">OIB: 59174370149 </w:t>
            </w:r>
            <w:r w:rsidRPr="00560CA2">
              <w:rPr>
                <w:rFonts w:eastAsia="Times New Roman" w:cs="Times New Roman"/>
                <w:color w:val="000000"/>
                <w:sz w:val="16"/>
                <w:szCs w:val="16"/>
                <w:lang w:eastAsia="hr-HR"/>
              </w:rPr>
              <w:br/>
              <w:t>1.Petruševec 73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563,75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563,75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394,63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394,63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169,13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sz w:val="16"/>
                <w:szCs w:val="16"/>
                <w:lang w:eastAsia="hr-HR"/>
              </w:rPr>
            </w:pPr>
            <w:r w:rsidRPr="00560CA2">
              <w:rPr>
                <w:rFonts w:eastAsia="Times New Roman" w:cs="Times New Roman"/>
                <w:sz w:val="16"/>
                <w:szCs w:val="16"/>
                <w:lang w:eastAsia="hr-HR"/>
              </w:rPr>
              <w:t>ALARM AUTOMATIKA d.o.o.</w:t>
            </w:r>
            <w:r w:rsidRPr="00560CA2">
              <w:rPr>
                <w:rFonts w:eastAsia="Times New Roman" w:cs="Times New Roman"/>
                <w:sz w:val="16"/>
                <w:szCs w:val="16"/>
                <w:lang w:eastAsia="hr-HR"/>
              </w:rPr>
              <w:br/>
              <w:t xml:space="preserve">OIB: 30532290707 </w:t>
            </w:r>
            <w:r w:rsidRPr="00560CA2">
              <w:rPr>
                <w:rFonts w:eastAsia="Times New Roman" w:cs="Times New Roman"/>
                <w:sz w:val="16"/>
                <w:szCs w:val="16"/>
                <w:lang w:eastAsia="hr-HR"/>
              </w:rPr>
              <w:br/>
              <w:t>Rijeka, Dražice Zamet 123/c</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43.886,05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43.886,05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30.720,24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30.720,24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13.165,82</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ANTOLIĆ INSTALACIJE</w:t>
            </w:r>
            <w:r w:rsidRPr="00560CA2">
              <w:rPr>
                <w:rFonts w:eastAsia="Times New Roman" w:cs="Times New Roman"/>
                <w:color w:val="000000"/>
                <w:sz w:val="16"/>
                <w:szCs w:val="16"/>
                <w:lang w:eastAsia="hr-HR"/>
              </w:rPr>
              <w:br/>
              <w:t xml:space="preserve">50636007071 </w:t>
            </w:r>
            <w:r w:rsidRPr="00560CA2">
              <w:rPr>
                <w:rFonts w:eastAsia="Times New Roman" w:cs="Times New Roman"/>
                <w:color w:val="000000"/>
                <w:sz w:val="16"/>
                <w:szCs w:val="16"/>
                <w:lang w:eastAsia="hr-HR"/>
              </w:rPr>
              <w:br/>
              <w:t xml:space="preserve">Zaharova 13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1.500,00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1.050,00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1.050,00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450,00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BAROK INTERIJERI d.o.o.</w:t>
            </w:r>
            <w:r w:rsidRPr="00560CA2">
              <w:rPr>
                <w:rFonts w:eastAsia="Times New Roman" w:cs="Times New Roman"/>
                <w:color w:val="000000"/>
                <w:sz w:val="16"/>
                <w:szCs w:val="16"/>
                <w:lang w:eastAsia="hr-HR"/>
              </w:rPr>
              <w:br w:type="page"/>
              <w:t xml:space="preserve">OIB: 36346463408 </w:t>
            </w:r>
            <w:r w:rsidRPr="00560CA2">
              <w:rPr>
                <w:rFonts w:eastAsia="Times New Roman" w:cs="Times New Roman"/>
                <w:color w:val="000000"/>
                <w:sz w:val="16"/>
                <w:szCs w:val="16"/>
                <w:lang w:eastAsia="hr-HR"/>
              </w:rPr>
              <w:br w:type="page"/>
              <w:t xml:space="preserve">Bitoljska 24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2.200,00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2.200,00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1.540,00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1.540,00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660,00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CENZUS d.o.o.</w:t>
            </w:r>
            <w:r w:rsidRPr="00560CA2">
              <w:rPr>
                <w:rFonts w:eastAsia="Times New Roman" w:cs="Times New Roman"/>
                <w:color w:val="000000"/>
                <w:sz w:val="16"/>
                <w:szCs w:val="16"/>
                <w:lang w:eastAsia="hr-HR"/>
              </w:rPr>
              <w:br/>
              <w:t xml:space="preserve">OIB:61394757132 </w:t>
            </w:r>
            <w:r w:rsidRPr="00560CA2">
              <w:rPr>
                <w:rFonts w:eastAsia="Times New Roman" w:cs="Times New Roman"/>
                <w:color w:val="000000"/>
                <w:sz w:val="16"/>
                <w:szCs w:val="16"/>
                <w:lang w:eastAsia="hr-HR"/>
              </w:rPr>
              <w:br/>
              <w:t>Dubovačka 50,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6.250,00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6.250,00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4.375,00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4.375,00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1.875,00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7</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CORDA PROJEKT d.o.o. </w:t>
            </w:r>
            <w:r w:rsidRPr="00560CA2">
              <w:rPr>
                <w:rFonts w:eastAsia="Times New Roman" w:cs="Times New Roman"/>
                <w:color w:val="000000"/>
                <w:sz w:val="16"/>
                <w:szCs w:val="16"/>
                <w:lang w:eastAsia="hr-HR"/>
              </w:rPr>
              <w:br/>
              <w:t xml:space="preserve">OIB:36701388478 </w:t>
            </w:r>
            <w:r w:rsidRPr="00560CA2">
              <w:rPr>
                <w:rFonts w:eastAsia="Times New Roman" w:cs="Times New Roman"/>
                <w:color w:val="000000"/>
                <w:sz w:val="16"/>
                <w:szCs w:val="16"/>
                <w:lang w:eastAsia="hr-HR"/>
              </w:rPr>
              <w:br/>
              <w:t xml:space="preserve">11.Podbežje 5a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33.487,75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33.487,75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23.441,43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23.441,43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10.046,33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ČISTOĆA d.o.o.</w:t>
            </w:r>
            <w:r w:rsidRPr="00560CA2">
              <w:rPr>
                <w:rFonts w:eastAsia="Times New Roman" w:cs="Times New Roman"/>
                <w:color w:val="000000"/>
                <w:sz w:val="16"/>
                <w:szCs w:val="16"/>
                <w:lang w:eastAsia="hr-HR"/>
              </w:rPr>
              <w:br/>
              <w:t xml:space="preserve">OIB:85584865987 </w:t>
            </w:r>
            <w:r w:rsidRPr="00560CA2">
              <w:rPr>
                <w:rFonts w:eastAsia="Times New Roman" w:cs="Times New Roman"/>
                <w:color w:val="000000"/>
                <w:sz w:val="16"/>
                <w:szCs w:val="16"/>
                <w:lang w:eastAsia="hr-HR"/>
              </w:rPr>
              <w:br/>
              <w:t>Radnička cesta 82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361,69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361,69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253,18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253,18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108,51</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bottom"/>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9</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DELIGHT d.o.o. </w:t>
            </w:r>
            <w:r w:rsidRPr="00560CA2">
              <w:rPr>
                <w:rFonts w:eastAsia="Times New Roman" w:cs="Times New Roman"/>
                <w:color w:val="000000"/>
                <w:sz w:val="16"/>
                <w:szCs w:val="16"/>
                <w:lang w:eastAsia="hr-HR"/>
              </w:rPr>
              <w:br/>
              <w:t xml:space="preserve">OIB:80012427201 </w:t>
            </w:r>
            <w:r w:rsidRPr="00560CA2">
              <w:rPr>
                <w:rFonts w:eastAsia="Times New Roman" w:cs="Times New Roman"/>
                <w:color w:val="000000"/>
                <w:sz w:val="16"/>
                <w:szCs w:val="16"/>
                <w:lang w:eastAsia="hr-HR"/>
              </w:rPr>
              <w:br/>
              <w:t xml:space="preserve">Radnička cesta 52,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8.347,01</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8.347,01</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5.842,91</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5.842,91</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2.504,10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ECCOS INŽENJERING d.o.o.</w:t>
            </w:r>
            <w:r w:rsidRPr="00560CA2">
              <w:rPr>
                <w:rFonts w:eastAsia="Times New Roman" w:cs="Times New Roman"/>
                <w:color w:val="000000"/>
                <w:sz w:val="16"/>
                <w:szCs w:val="16"/>
                <w:lang w:eastAsia="hr-HR"/>
              </w:rPr>
              <w:br/>
              <w:t xml:space="preserve">OIB:71629027685 </w:t>
            </w:r>
            <w:r w:rsidRPr="00560CA2">
              <w:rPr>
                <w:rFonts w:eastAsia="Times New Roman" w:cs="Times New Roman"/>
                <w:color w:val="000000"/>
                <w:sz w:val="16"/>
                <w:szCs w:val="16"/>
                <w:lang w:eastAsia="hr-HR"/>
              </w:rPr>
              <w:br/>
              <w:t xml:space="preserve">I Pile 21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48.333,63</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48.333,63</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33.833,54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33.833,54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14.500,09</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84"/>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11</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ELEKTRON-TRG d.o.o.</w:t>
            </w:r>
            <w:r w:rsidRPr="00560CA2">
              <w:rPr>
                <w:rFonts w:eastAsia="Times New Roman" w:cs="Times New Roman"/>
                <w:color w:val="000000"/>
                <w:sz w:val="16"/>
                <w:szCs w:val="16"/>
                <w:lang w:eastAsia="hr-HR"/>
              </w:rPr>
              <w:br w:type="page"/>
              <w:t xml:space="preserve">OIB:23339532368 </w:t>
            </w:r>
            <w:r w:rsidRPr="00560CA2">
              <w:rPr>
                <w:rFonts w:eastAsia="Times New Roman" w:cs="Times New Roman"/>
                <w:color w:val="000000"/>
                <w:sz w:val="16"/>
                <w:szCs w:val="16"/>
                <w:lang w:eastAsia="hr-HR"/>
              </w:rPr>
              <w:br w:type="page"/>
              <w:t>Gajeva 2 A, Sesvete</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55.286,18</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55.286,18</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38.700,33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38.700,33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16.585,85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532"/>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ERSTE NEKRETNINE d.o.o. </w:t>
            </w:r>
            <w:r w:rsidRPr="00560CA2">
              <w:rPr>
                <w:rFonts w:eastAsia="Times New Roman" w:cs="Times New Roman"/>
                <w:color w:val="000000"/>
                <w:sz w:val="16"/>
                <w:szCs w:val="16"/>
                <w:lang w:eastAsia="hr-HR"/>
              </w:rPr>
              <w:br/>
              <w:t xml:space="preserve">OIB:12103019543 </w:t>
            </w:r>
            <w:r w:rsidRPr="00560CA2">
              <w:rPr>
                <w:rFonts w:eastAsia="Times New Roman" w:cs="Times New Roman"/>
                <w:color w:val="000000"/>
                <w:sz w:val="16"/>
                <w:szCs w:val="16"/>
                <w:lang w:eastAsia="hr-HR"/>
              </w:rPr>
              <w:br/>
              <w:t>Ivana Lučića 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63.869,75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63.869,75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44.708,83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44.708,83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19.160,93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544"/>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FARBO INTERIJERI d.o.o.</w:t>
            </w:r>
            <w:r w:rsidRPr="00560CA2">
              <w:rPr>
                <w:rFonts w:eastAsia="Times New Roman" w:cs="Times New Roman"/>
                <w:color w:val="000000"/>
                <w:sz w:val="16"/>
                <w:szCs w:val="16"/>
                <w:lang w:eastAsia="hr-HR"/>
              </w:rPr>
              <w:br/>
              <w:t xml:space="preserve">OIB:92990510016 </w:t>
            </w:r>
            <w:r w:rsidRPr="00560CA2">
              <w:rPr>
                <w:rFonts w:eastAsia="Times New Roman" w:cs="Times New Roman"/>
                <w:color w:val="000000"/>
                <w:sz w:val="16"/>
                <w:szCs w:val="16"/>
                <w:lang w:eastAsia="hr-HR"/>
              </w:rPr>
              <w:br/>
              <w:t>Trg hrvatskih Pavlina 13,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9.997,49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9.997,49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6.998,24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6.998,24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2.999,25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580"/>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14</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FASADER STIPO MALIĆ </w:t>
            </w:r>
            <w:r w:rsidRPr="00560CA2">
              <w:rPr>
                <w:rFonts w:eastAsia="Times New Roman" w:cs="Times New Roman"/>
                <w:color w:val="000000"/>
                <w:sz w:val="16"/>
                <w:szCs w:val="16"/>
                <w:lang w:eastAsia="hr-HR"/>
              </w:rPr>
              <w:br/>
              <w:t xml:space="preserve">OIB:32278031998 </w:t>
            </w:r>
            <w:r w:rsidRPr="00560CA2">
              <w:rPr>
                <w:rFonts w:eastAsia="Times New Roman" w:cs="Times New Roman"/>
                <w:color w:val="000000"/>
                <w:sz w:val="16"/>
                <w:szCs w:val="16"/>
                <w:lang w:eastAsia="hr-HR"/>
              </w:rPr>
              <w:br/>
              <w:t xml:space="preserve">Pleška 51 Velika Gorica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137.122,08</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137.122,08</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95.985,46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95.985,46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41.136,62</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15</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GECKO d.o.o.</w:t>
            </w:r>
            <w:r w:rsidRPr="00560CA2">
              <w:rPr>
                <w:rFonts w:eastAsia="Times New Roman" w:cs="Times New Roman"/>
                <w:color w:val="000000"/>
                <w:sz w:val="16"/>
                <w:szCs w:val="16"/>
                <w:lang w:eastAsia="hr-HR"/>
              </w:rPr>
              <w:br/>
              <w:t xml:space="preserve">OIB:08450756505 </w:t>
            </w:r>
            <w:r w:rsidRPr="00560CA2">
              <w:rPr>
                <w:rFonts w:eastAsia="Times New Roman" w:cs="Times New Roman"/>
                <w:color w:val="000000"/>
                <w:sz w:val="16"/>
                <w:szCs w:val="16"/>
                <w:lang w:eastAsia="hr-HR"/>
              </w:rPr>
              <w:br/>
              <w:t>Rapska 46,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3.355,89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3.355,89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2.349,12</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2.349,12</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1.006,77</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GIP d.o.o.</w:t>
            </w:r>
            <w:r w:rsidRPr="00560CA2">
              <w:rPr>
                <w:rFonts w:eastAsia="Times New Roman" w:cs="Times New Roman"/>
                <w:color w:val="000000"/>
                <w:sz w:val="16"/>
                <w:szCs w:val="16"/>
                <w:lang w:eastAsia="hr-HR"/>
              </w:rPr>
              <w:br/>
              <w:t xml:space="preserve">OIB:39224329809 </w:t>
            </w:r>
            <w:r w:rsidRPr="00560CA2">
              <w:rPr>
                <w:rFonts w:eastAsia="Times New Roman" w:cs="Times New Roman"/>
                <w:color w:val="000000"/>
                <w:sz w:val="16"/>
                <w:szCs w:val="16"/>
                <w:lang w:eastAsia="hr-HR"/>
              </w:rPr>
              <w:br/>
              <w:t>V.Ravnice 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52.936,81</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52.936,81</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37.055,77</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37.055,77</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15.881,04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321782" w:rsidRPr="00560CA2" w:rsidTr="004A2C64">
        <w:trPr>
          <w:trHeight w:val="2448"/>
        </w:trPr>
        <w:tc>
          <w:tcPr>
            <w:tcW w:w="495" w:type="dxa"/>
            <w:shd w:val="clear" w:color="auto" w:fill="auto"/>
            <w:noWrap/>
            <w:vAlign w:val="center"/>
            <w:hideMark/>
          </w:tcPr>
          <w:p w:rsidR="00321782" w:rsidRPr="00560CA2" w:rsidRDefault="0032178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17</w:t>
            </w:r>
          </w:p>
        </w:tc>
        <w:tc>
          <w:tcPr>
            <w:tcW w:w="2890" w:type="dxa"/>
            <w:shd w:val="clear" w:color="auto" w:fill="auto"/>
            <w:vAlign w:val="center"/>
            <w:hideMark/>
          </w:tcPr>
          <w:p w:rsidR="00321782" w:rsidRPr="00560CA2" w:rsidRDefault="0032178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GRADSKA PLINARA ZAGREB-OPSKRBA</w:t>
            </w:r>
            <w:r w:rsidRPr="00560CA2">
              <w:rPr>
                <w:rFonts w:eastAsia="Times New Roman" w:cs="Times New Roman"/>
                <w:color w:val="000000"/>
                <w:sz w:val="16"/>
                <w:szCs w:val="16"/>
                <w:lang w:eastAsia="hr-HR"/>
              </w:rPr>
              <w:br w:type="page"/>
              <w:t xml:space="preserve">OIB:74364571096 </w:t>
            </w:r>
            <w:r w:rsidRPr="00560CA2">
              <w:rPr>
                <w:rFonts w:eastAsia="Times New Roman" w:cs="Times New Roman"/>
                <w:color w:val="000000"/>
                <w:sz w:val="16"/>
                <w:szCs w:val="16"/>
                <w:lang w:eastAsia="hr-HR"/>
              </w:rPr>
              <w:br w:type="page"/>
              <w:t>Radnička cesta 1 Zagreb</w:t>
            </w:r>
          </w:p>
        </w:tc>
        <w:tc>
          <w:tcPr>
            <w:tcW w:w="1327" w:type="dxa"/>
            <w:shd w:val="clear" w:color="auto" w:fill="auto"/>
            <w:noWrap/>
            <w:vAlign w:val="center"/>
            <w:hideMark/>
          </w:tcPr>
          <w:p w:rsidR="00321782" w:rsidRPr="00560CA2" w:rsidRDefault="00321782" w:rsidP="00321782">
            <w:pPr>
              <w:spacing w:after="0"/>
              <w:jc w:val="right"/>
              <w:rPr>
                <w:color w:val="000000"/>
                <w:sz w:val="16"/>
                <w:szCs w:val="16"/>
              </w:rPr>
            </w:pPr>
            <w:r w:rsidRPr="00560CA2">
              <w:rPr>
                <w:color w:val="000000"/>
                <w:sz w:val="16"/>
                <w:szCs w:val="16"/>
              </w:rPr>
              <w:t>5.006,43</w:t>
            </w:r>
          </w:p>
        </w:tc>
        <w:tc>
          <w:tcPr>
            <w:tcW w:w="1482" w:type="dxa"/>
            <w:shd w:val="clear" w:color="auto" w:fill="auto"/>
            <w:noWrap/>
            <w:vAlign w:val="center"/>
            <w:hideMark/>
          </w:tcPr>
          <w:p w:rsidR="00321782" w:rsidRPr="00560CA2" w:rsidRDefault="00321782" w:rsidP="00321782">
            <w:pPr>
              <w:spacing w:after="0"/>
              <w:rPr>
                <w:color w:val="000000"/>
                <w:sz w:val="16"/>
                <w:szCs w:val="16"/>
              </w:rPr>
            </w:pPr>
            <w:r w:rsidRPr="00560CA2">
              <w:rPr>
                <w:color w:val="000000"/>
                <w:sz w:val="16"/>
                <w:szCs w:val="16"/>
              </w:rPr>
              <w:t> </w:t>
            </w:r>
          </w:p>
        </w:tc>
        <w:tc>
          <w:tcPr>
            <w:tcW w:w="1270" w:type="dxa"/>
            <w:shd w:val="clear" w:color="auto" w:fill="auto"/>
            <w:noWrap/>
            <w:vAlign w:val="center"/>
            <w:hideMark/>
          </w:tcPr>
          <w:p w:rsidR="00321782" w:rsidRPr="00560CA2" w:rsidRDefault="00321782" w:rsidP="00321782">
            <w:pPr>
              <w:spacing w:after="0"/>
              <w:jc w:val="right"/>
              <w:rPr>
                <w:color w:val="000000"/>
                <w:sz w:val="16"/>
                <w:szCs w:val="16"/>
              </w:rPr>
            </w:pPr>
            <w:r w:rsidRPr="00560CA2">
              <w:rPr>
                <w:color w:val="000000"/>
                <w:sz w:val="16"/>
                <w:szCs w:val="16"/>
              </w:rPr>
              <w:t>0,00</w:t>
            </w:r>
          </w:p>
        </w:tc>
        <w:tc>
          <w:tcPr>
            <w:tcW w:w="1182" w:type="dxa"/>
            <w:shd w:val="clear" w:color="auto" w:fill="auto"/>
            <w:noWrap/>
            <w:vAlign w:val="center"/>
            <w:hideMark/>
          </w:tcPr>
          <w:p w:rsidR="00321782" w:rsidRPr="00560CA2" w:rsidRDefault="00321782" w:rsidP="00321782">
            <w:pPr>
              <w:spacing w:after="0"/>
              <w:jc w:val="right"/>
              <w:rPr>
                <w:color w:val="000000"/>
                <w:sz w:val="16"/>
                <w:szCs w:val="16"/>
              </w:rPr>
            </w:pPr>
            <w:r w:rsidRPr="00560CA2">
              <w:rPr>
                <w:color w:val="000000"/>
                <w:sz w:val="16"/>
                <w:szCs w:val="16"/>
              </w:rPr>
              <w:t>46.214,86</w:t>
            </w:r>
          </w:p>
        </w:tc>
        <w:tc>
          <w:tcPr>
            <w:tcW w:w="1343" w:type="dxa"/>
            <w:shd w:val="clear" w:color="auto" w:fill="auto"/>
            <w:noWrap/>
            <w:vAlign w:val="center"/>
            <w:hideMark/>
          </w:tcPr>
          <w:p w:rsidR="00321782" w:rsidRPr="00560CA2" w:rsidRDefault="00321782" w:rsidP="00321782">
            <w:pPr>
              <w:spacing w:after="0"/>
              <w:jc w:val="right"/>
              <w:rPr>
                <w:b/>
                <w:bCs/>
                <w:color w:val="000000"/>
                <w:sz w:val="16"/>
                <w:szCs w:val="16"/>
              </w:rPr>
            </w:pPr>
            <w:r w:rsidRPr="00560CA2">
              <w:rPr>
                <w:b/>
                <w:bCs/>
                <w:color w:val="000000"/>
                <w:sz w:val="16"/>
                <w:szCs w:val="16"/>
              </w:rPr>
              <w:t>51.221,29</w:t>
            </w:r>
          </w:p>
        </w:tc>
        <w:tc>
          <w:tcPr>
            <w:tcW w:w="1263" w:type="dxa"/>
            <w:shd w:val="clear" w:color="auto" w:fill="auto"/>
            <w:noWrap/>
            <w:vAlign w:val="center"/>
            <w:hideMark/>
          </w:tcPr>
          <w:p w:rsidR="00321782" w:rsidRPr="00560CA2" w:rsidRDefault="00321782" w:rsidP="00321782">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321782" w:rsidRPr="00560CA2" w:rsidRDefault="00321782" w:rsidP="00321782">
            <w:pPr>
              <w:spacing w:after="0"/>
              <w:jc w:val="right"/>
              <w:rPr>
                <w:color w:val="000000"/>
                <w:sz w:val="16"/>
                <w:szCs w:val="16"/>
              </w:rPr>
            </w:pPr>
            <w:r w:rsidRPr="00560CA2">
              <w:rPr>
                <w:color w:val="000000"/>
                <w:sz w:val="16"/>
                <w:szCs w:val="16"/>
              </w:rPr>
              <w:t>3.504,50</w:t>
            </w:r>
          </w:p>
        </w:tc>
        <w:tc>
          <w:tcPr>
            <w:tcW w:w="1154" w:type="dxa"/>
            <w:shd w:val="clear" w:color="auto" w:fill="auto"/>
            <w:noWrap/>
            <w:vAlign w:val="center"/>
            <w:hideMark/>
          </w:tcPr>
          <w:p w:rsidR="00321782" w:rsidRPr="00560CA2" w:rsidRDefault="00321782" w:rsidP="00321782">
            <w:pPr>
              <w:spacing w:after="0"/>
              <w:jc w:val="right"/>
              <w:rPr>
                <w:color w:val="000000"/>
                <w:sz w:val="16"/>
                <w:szCs w:val="16"/>
              </w:rPr>
            </w:pPr>
            <w:r w:rsidRPr="00560CA2">
              <w:rPr>
                <w:color w:val="000000"/>
                <w:sz w:val="16"/>
                <w:szCs w:val="16"/>
              </w:rPr>
              <w:t>0,00</w:t>
            </w:r>
          </w:p>
        </w:tc>
        <w:tc>
          <w:tcPr>
            <w:tcW w:w="1198" w:type="dxa"/>
            <w:shd w:val="clear" w:color="auto" w:fill="auto"/>
            <w:noWrap/>
            <w:vAlign w:val="center"/>
            <w:hideMark/>
          </w:tcPr>
          <w:p w:rsidR="00321782" w:rsidRPr="00560CA2" w:rsidRDefault="00321782" w:rsidP="00321782">
            <w:pPr>
              <w:spacing w:after="0"/>
              <w:jc w:val="right"/>
              <w:rPr>
                <w:color w:val="000000"/>
                <w:sz w:val="16"/>
                <w:szCs w:val="16"/>
              </w:rPr>
            </w:pPr>
            <w:r w:rsidRPr="00560CA2">
              <w:rPr>
                <w:color w:val="000000"/>
                <w:sz w:val="16"/>
                <w:szCs w:val="16"/>
              </w:rPr>
              <w:t>32.350,40</w:t>
            </w:r>
          </w:p>
        </w:tc>
        <w:tc>
          <w:tcPr>
            <w:tcW w:w="1263" w:type="dxa"/>
            <w:shd w:val="clear" w:color="auto" w:fill="auto"/>
            <w:noWrap/>
            <w:vAlign w:val="center"/>
            <w:hideMark/>
          </w:tcPr>
          <w:p w:rsidR="00321782" w:rsidRPr="00560CA2" w:rsidRDefault="00321782" w:rsidP="00321782">
            <w:pPr>
              <w:spacing w:after="0"/>
              <w:jc w:val="right"/>
              <w:rPr>
                <w:b/>
                <w:bCs/>
                <w:color w:val="000000"/>
                <w:sz w:val="16"/>
                <w:szCs w:val="16"/>
              </w:rPr>
            </w:pPr>
            <w:r w:rsidRPr="00560CA2">
              <w:rPr>
                <w:b/>
                <w:bCs/>
                <w:color w:val="000000"/>
                <w:sz w:val="16"/>
                <w:szCs w:val="16"/>
              </w:rPr>
              <w:t>35.854,90</w:t>
            </w:r>
          </w:p>
        </w:tc>
        <w:tc>
          <w:tcPr>
            <w:tcW w:w="1194" w:type="dxa"/>
            <w:shd w:val="clear" w:color="auto" w:fill="auto"/>
            <w:noWrap/>
            <w:vAlign w:val="center"/>
            <w:hideMark/>
          </w:tcPr>
          <w:p w:rsidR="00321782" w:rsidRPr="00560CA2" w:rsidRDefault="00321782" w:rsidP="00321782">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321782" w:rsidRPr="00560CA2" w:rsidRDefault="00321782" w:rsidP="00321782">
            <w:pPr>
              <w:spacing w:after="0"/>
              <w:jc w:val="right"/>
              <w:rPr>
                <w:b/>
                <w:bCs/>
                <w:color w:val="000000"/>
                <w:sz w:val="16"/>
                <w:szCs w:val="16"/>
              </w:rPr>
            </w:pPr>
            <w:r w:rsidRPr="00560CA2">
              <w:rPr>
                <w:b/>
                <w:bCs/>
                <w:color w:val="000000"/>
                <w:sz w:val="16"/>
                <w:szCs w:val="16"/>
              </w:rPr>
              <w:t>15.366,39</w:t>
            </w:r>
          </w:p>
        </w:tc>
        <w:tc>
          <w:tcPr>
            <w:tcW w:w="4033" w:type="dxa"/>
            <w:shd w:val="clear" w:color="auto" w:fill="auto"/>
            <w:vAlign w:val="center"/>
            <w:hideMark/>
          </w:tcPr>
          <w:p w:rsidR="00321782" w:rsidRPr="00560CA2" w:rsidRDefault="0032178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GENERALI OSIGURANJE </w:t>
            </w:r>
            <w:r w:rsidRPr="00560CA2">
              <w:rPr>
                <w:rFonts w:eastAsia="Times New Roman" w:cs="Times New Roman"/>
                <w:color w:val="000000"/>
                <w:sz w:val="16"/>
                <w:szCs w:val="16"/>
                <w:lang w:eastAsia="hr-HR"/>
              </w:rPr>
              <w:br/>
              <w:t xml:space="preserve">OIB:10840749604 </w:t>
            </w:r>
            <w:r w:rsidRPr="00560CA2">
              <w:rPr>
                <w:rFonts w:eastAsia="Times New Roman" w:cs="Times New Roman"/>
                <w:color w:val="000000"/>
                <w:sz w:val="16"/>
                <w:szCs w:val="16"/>
                <w:lang w:eastAsia="hr-HR"/>
              </w:rPr>
              <w:br/>
              <w:t>Bani 110,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2.280,64</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2.280,64</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1.596,45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1.596,45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684,19</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448"/>
        </w:trPr>
        <w:tc>
          <w:tcPr>
            <w:tcW w:w="495" w:type="dxa"/>
            <w:shd w:val="clear" w:color="auto" w:fill="auto"/>
            <w:noWrap/>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19</w:t>
            </w:r>
          </w:p>
        </w:tc>
        <w:tc>
          <w:tcPr>
            <w:tcW w:w="2890" w:type="dxa"/>
            <w:shd w:val="clear" w:color="auto" w:fill="auto"/>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GRAD ZAGREB</w:t>
            </w:r>
            <w:r w:rsidRPr="00560CA2">
              <w:rPr>
                <w:rFonts w:eastAsia="Times New Roman" w:cs="Times New Roman"/>
                <w:color w:val="000000"/>
                <w:sz w:val="16"/>
                <w:szCs w:val="16"/>
                <w:lang w:eastAsia="hr-HR"/>
              </w:rPr>
              <w:br/>
              <w:t>OIB: 61817894937</w:t>
            </w:r>
            <w:r w:rsidRPr="00560CA2">
              <w:rPr>
                <w:rFonts w:eastAsia="Times New Roman" w:cs="Times New Roman"/>
                <w:color w:val="000000"/>
                <w:sz w:val="16"/>
                <w:szCs w:val="16"/>
                <w:lang w:eastAsia="hr-HR"/>
              </w:rPr>
              <w:br/>
              <w:t>Trg Stjepana Radića 1, Zagreb</w:t>
            </w:r>
          </w:p>
        </w:tc>
        <w:tc>
          <w:tcPr>
            <w:tcW w:w="1327"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868.682,80</w:t>
            </w:r>
          </w:p>
        </w:tc>
        <w:tc>
          <w:tcPr>
            <w:tcW w:w="1482" w:type="dxa"/>
            <w:shd w:val="clear" w:color="auto" w:fill="auto"/>
            <w:noWrap/>
            <w:vAlign w:val="center"/>
            <w:hideMark/>
          </w:tcPr>
          <w:p w:rsidR="00F73874" w:rsidRPr="00560CA2" w:rsidRDefault="00F73874" w:rsidP="00F73874">
            <w:pPr>
              <w:spacing w:after="0"/>
              <w:rPr>
                <w:color w:val="000000"/>
                <w:sz w:val="16"/>
                <w:szCs w:val="16"/>
              </w:rPr>
            </w:pPr>
            <w:r w:rsidRPr="00560CA2">
              <w:rPr>
                <w:color w:val="000000"/>
                <w:sz w:val="16"/>
                <w:szCs w:val="16"/>
              </w:rPr>
              <w:t> </w:t>
            </w:r>
          </w:p>
        </w:tc>
        <w:tc>
          <w:tcPr>
            <w:tcW w:w="1270"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1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136.407,25</w:t>
            </w:r>
          </w:p>
        </w:tc>
        <w:tc>
          <w:tcPr>
            <w:tcW w:w="134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1.005.090,05</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608.077,96</w:t>
            </w:r>
          </w:p>
        </w:tc>
        <w:tc>
          <w:tcPr>
            <w:tcW w:w="115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198"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95.485,08</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703.563,04</w:t>
            </w:r>
          </w:p>
        </w:tc>
        <w:tc>
          <w:tcPr>
            <w:tcW w:w="1194"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301.527,02</w:t>
            </w:r>
          </w:p>
        </w:tc>
        <w:tc>
          <w:tcPr>
            <w:tcW w:w="4033" w:type="dxa"/>
            <w:shd w:val="clear" w:color="auto" w:fill="auto"/>
            <w:vAlign w:val="center"/>
            <w:hideMark/>
          </w:tcPr>
          <w:p w:rsidR="00F73874" w:rsidRPr="00560CA2" w:rsidRDefault="00F73874"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HIDROSAN GRADNJA d.o.o.</w:t>
            </w:r>
            <w:r w:rsidRPr="00560CA2">
              <w:rPr>
                <w:rFonts w:eastAsia="Times New Roman" w:cs="Times New Roman"/>
                <w:color w:val="000000"/>
                <w:sz w:val="16"/>
                <w:szCs w:val="16"/>
                <w:lang w:eastAsia="hr-HR"/>
              </w:rPr>
              <w:br/>
              <w:t xml:space="preserve">OIB:02569528719 </w:t>
            </w:r>
            <w:r w:rsidRPr="00560CA2">
              <w:rPr>
                <w:rFonts w:eastAsia="Times New Roman" w:cs="Times New Roman"/>
                <w:color w:val="000000"/>
                <w:sz w:val="16"/>
                <w:szCs w:val="16"/>
                <w:lang w:eastAsia="hr-HR"/>
              </w:rPr>
              <w:br/>
              <w:t>Maksimirska cesta 152A,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37.527,14</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37.527,14</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26.269,00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26.269,00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11.258,14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21</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HYPO BANKA</w:t>
            </w:r>
            <w:r w:rsidRPr="00560CA2">
              <w:rPr>
                <w:rFonts w:eastAsia="Times New Roman" w:cs="Times New Roman"/>
                <w:color w:val="000000"/>
                <w:sz w:val="16"/>
                <w:szCs w:val="16"/>
                <w:lang w:eastAsia="hr-HR"/>
              </w:rPr>
              <w:br/>
              <w:t xml:space="preserve">OIB:14036333877 </w:t>
            </w:r>
            <w:r w:rsidRPr="00560CA2">
              <w:rPr>
                <w:rFonts w:eastAsia="Times New Roman" w:cs="Times New Roman"/>
                <w:color w:val="000000"/>
                <w:sz w:val="16"/>
                <w:szCs w:val="16"/>
                <w:lang w:eastAsia="hr-HR"/>
              </w:rPr>
              <w:br/>
              <w:t>Zagreb, Sl.avenija 6</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540,70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540,70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378,49</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378,49</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162,21</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IZVOR OSIGURANJE d.d.</w:t>
            </w:r>
            <w:r w:rsidRPr="00560CA2">
              <w:rPr>
                <w:rFonts w:eastAsia="Times New Roman" w:cs="Times New Roman"/>
                <w:color w:val="000000"/>
                <w:sz w:val="16"/>
                <w:szCs w:val="16"/>
                <w:lang w:eastAsia="hr-HR"/>
              </w:rPr>
              <w:br/>
              <w:t xml:space="preserve">OIB:02951724955 </w:t>
            </w:r>
            <w:r w:rsidRPr="00560CA2">
              <w:rPr>
                <w:rFonts w:eastAsia="Times New Roman" w:cs="Times New Roman"/>
                <w:color w:val="000000"/>
                <w:sz w:val="16"/>
                <w:szCs w:val="16"/>
                <w:lang w:eastAsia="hr-HR"/>
              </w:rPr>
              <w:br/>
              <w:t xml:space="preserve">Trpinjska 9,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5.470,67</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5.470,67</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3.829,47</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3.829,47</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1.641,20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JADRANOVO d.o.o.</w:t>
            </w:r>
            <w:r w:rsidRPr="00560CA2">
              <w:rPr>
                <w:rFonts w:eastAsia="Times New Roman" w:cs="Times New Roman"/>
                <w:color w:val="000000"/>
                <w:sz w:val="16"/>
                <w:szCs w:val="16"/>
                <w:lang w:eastAsia="hr-HR"/>
              </w:rPr>
              <w:br w:type="page"/>
              <w:t xml:space="preserve">OIB:91870105507 </w:t>
            </w:r>
            <w:r w:rsidRPr="00560CA2">
              <w:rPr>
                <w:rFonts w:eastAsia="Times New Roman" w:cs="Times New Roman"/>
                <w:color w:val="000000"/>
                <w:sz w:val="16"/>
                <w:szCs w:val="16"/>
                <w:lang w:eastAsia="hr-HR"/>
              </w:rPr>
              <w:br w:type="page"/>
              <w:t>Zapoljska 22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46.877,48</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46.877,48</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32.814,24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32.814,24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14.063,24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24</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JAVNI BILJEŽNIK NIKOLA TADIĆ</w:t>
            </w:r>
            <w:r w:rsidRPr="00560CA2">
              <w:rPr>
                <w:rFonts w:eastAsia="Times New Roman" w:cs="Times New Roman"/>
                <w:color w:val="000000"/>
                <w:sz w:val="16"/>
                <w:szCs w:val="16"/>
                <w:lang w:eastAsia="hr-HR"/>
              </w:rPr>
              <w:br/>
              <w:t xml:space="preserve">OIB:06360162682 </w:t>
            </w:r>
            <w:r w:rsidRPr="00560CA2">
              <w:rPr>
                <w:rFonts w:eastAsia="Times New Roman" w:cs="Times New Roman"/>
                <w:color w:val="000000"/>
                <w:sz w:val="16"/>
                <w:szCs w:val="16"/>
                <w:lang w:eastAsia="hr-HR"/>
              </w:rPr>
              <w:br/>
              <w:t>Prilaz Gjure Deželića 23,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35.002,50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35.002,50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24.501,75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24.501,75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10.500,75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25</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KE-TE-MONT</w:t>
            </w:r>
            <w:r w:rsidRPr="00560CA2">
              <w:rPr>
                <w:rFonts w:eastAsia="Times New Roman" w:cs="Times New Roman"/>
                <w:color w:val="000000"/>
                <w:sz w:val="16"/>
                <w:szCs w:val="16"/>
                <w:lang w:eastAsia="hr-HR"/>
              </w:rPr>
              <w:br/>
              <w:t xml:space="preserve">OIB:88446589976 </w:t>
            </w:r>
            <w:r w:rsidRPr="00560CA2">
              <w:rPr>
                <w:rFonts w:eastAsia="Times New Roman" w:cs="Times New Roman"/>
                <w:color w:val="000000"/>
                <w:sz w:val="16"/>
                <w:szCs w:val="16"/>
                <w:lang w:eastAsia="hr-HR"/>
              </w:rPr>
              <w:br/>
              <w:t xml:space="preserve">Zelengaj 19, Veliko Trgovišće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11.538,47</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11.538,47</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8.076,93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8.076,93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3.461,54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KLEMM SIGURNOST d.o.o.</w:t>
            </w:r>
            <w:r w:rsidRPr="00560CA2">
              <w:rPr>
                <w:rFonts w:eastAsia="Times New Roman" w:cs="Times New Roman"/>
                <w:color w:val="000000"/>
                <w:sz w:val="16"/>
                <w:szCs w:val="16"/>
                <w:lang w:eastAsia="hr-HR"/>
              </w:rPr>
              <w:br/>
              <w:t xml:space="preserve">OIB:35596498125 </w:t>
            </w:r>
            <w:r w:rsidRPr="00560CA2">
              <w:rPr>
                <w:rFonts w:eastAsia="Times New Roman" w:cs="Times New Roman"/>
                <w:color w:val="000000"/>
                <w:sz w:val="16"/>
                <w:szCs w:val="16"/>
                <w:lang w:eastAsia="hr-HR"/>
              </w:rPr>
              <w:br/>
              <w:t xml:space="preserve">D.Gervaisa 3,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250,00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250,00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175,00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175,00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75,00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27</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KOLNOA VRATA d.o.o. </w:t>
            </w:r>
            <w:r w:rsidRPr="00560CA2">
              <w:rPr>
                <w:rFonts w:eastAsia="Times New Roman" w:cs="Times New Roman"/>
                <w:color w:val="000000"/>
                <w:sz w:val="16"/>
                <w:szCs w:val="16"/>
                <w:lang w:eastAsia="hr-HR"/>
              </w:rPr>
              <w:br/>
              <w:t xml:space="preserve">OIB:18371988523 </w:t>
            </w:r>
            <w:r w:rsidRPr="00560CA2">
              <w:rPr>
                <w:rFonts w:eastAsia="Times New Roman" w:cs="Times New Roman"/>
                <w:color w:val="000000"/>
                <w:sz w:val="16"/>
                <w:szCs w:val="16"/>
                <w:lang w:eastAsia="hr-HR"/>
              </w:rPr>
              <w:br/>
              <w:t>Zagreb, Ilica 315</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626,00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626,00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438,20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438,20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187,80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KONE d.o.o.</w:t>
            </w:r>
            <w:r w:rsidRPr="00560CA2">
              <w:rPr>
                <w:rFonts w:eastAsia="Times New Roman" w:cs="Times New Roman"/>
                <w:color w:val="000000"/>
                <w:sz w:val="16"/>
                <w:szCs w:val="16"/>
                <w:lang w:eastAsia="hr-HR"/>
              </w:rPr>
              <w:br/>
              <w:t xml:space="preserve">OIB: 15526597734 </w:t>
            </w:r>
            <w:r w:rsidRPr="00560CA2">
              <w:rPr>
                <w:rFonts w:eastAsia="Times New Roman" w:cs="Times New Roman"/>
                <w:color w:val="000000"/>
                <w:sz w:val="16"/>
                <w:szCs w:val="16"/>
                <w:lang w:eastAsia="hr-HR"/>
              </w:rPr>
              <w:br/>
              <w:t xml:space="preserve">Zagrebačka 145a/III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30.966,62</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30.966,62</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21.676,63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21.676,63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9.289,99</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29</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LIGO GRUPA d.o.o. </w:t>
            </w:r>
            <w:r w:rsidRPr="00560CA2">
              <w:rPr>
                <w:rFonts w:eastAsia="Times New Roman" w:cs="Times New Roman"/>
                <w:color w:val="000000"/>
                <w:sz w:val="16"/>
                <w:szCs w:val="16"/>
                <w:lang w:eastAsia="hr-HR"/>
              </w:rPr>
              <w:br w:type="page"/>
              <w:t xml:space="preserve">OIB:95651037529 </w:t>
            </w:r>
            <w:r w:rsidRPr="00560CA2">
              <w:rPr>
                <w:rFonts w:eastAsia="Times New Roman" w:cs="Times New Roman"/>
                <w:color w:val="000000"/>
                <w:sz w:val="16"/>
                <w:szCs w:val="16"/>
                <w:lang w:eastAsia="hr-HR"/>
              </w:rPr>
              <w:br w:type="page"/>
              <w:t>J.Bukovčana 2, Koprivnica</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225.627,15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225.627,15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157.939,01</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157.939,01</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67.688,15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LIST d.o.o. </w:t>
            </w:r>
            <w:r w:rsidRPr="00560CA2">
              <w:rPr>
                <w:rFonts w:eastAsia="Times New Roman" w:cs="Times New Roman"/>
                <w:color w:val="000000"/>
                <w:sz w:val="16"/>
                <w:szCs w:val="16"/>
                <w:lang w:eastAsia="hr-HR"/>
              </w:rPr>
              <w:br/>
              <w:t xml:space="preserve">OIB:01008232760 </w:t>
            </w:r>
            <w:r w:rsidRPr="00560CA2">
              <w:rPr>
                <w:rFonts w:eastAsia="Times New Roman" w:cs="Times New Roman"/>
                <w:color w:val="000000"/>
                <w:sz w:val="16"/>
                <w:szCs w:val="16"/>
                <w:lang w:eastAsia="hr-HR"/>
              </w:rPr>
              <w:br/>
              <w:t>Hrvojeva 12, Split</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18.300,00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18.300,00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12.810,00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12.810,00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5.490,00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31</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MAT MONTAŽA,OBRT ZA UGRADNJU STOLARIJE</w:t>
            </w:r>
            <w:r w:rsidRPr="00560CA2">
              <w:rPr>
                <w:rFonts w:eastAsia="Times New Roman" w:cs="Times New Roman"/>
                <w:color w:val="000000"/>
                <w:sz w:val="16"/>
                <w:szCs w:val="16"/>
                <w:lang w:eastAsia="hr-HR"/>
              </w:rPr>
              <w:br/>
              <w:t xml:space="preserve">OIB:18813143707 </w:t>
            </w:r>
            <w:r w:rsidRPr="00560CA2">
              <w:rPr>
                <w:rFonts w:eastAsia="Times New Roman" w:cs="Times New Roman"/>
                <w:color w:val="000000"/>
                <w:sz w:val="16"/>
                <w:szCs w:val="16"/>
                <w:lang w:eastAsia="hr-HR"/>
              </w:rPr>
              <w:br/>
              <w:t>Javorje,I odvojak Savske 26</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280,00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280,00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120,00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MPI MONTKEMIJA-INŽENJERNG d.o.o. </w:t>
            </w:r>
            <w:r w:rsidRPr="00560CA2">
              <w:rPr>
                <w:rFonts w:eastAsia="Times New Roman" w:cs="Times New Roman"/>
                <w:color w:val="000000"/>
                <w:sz w:val="16"/>
                <w:szCs w:val="16"/>
                <w:lang w:eastAsia="hr-HR"/>
              </w:rPr>
              <w:br/>
              <w:t xml:space="preserve">OIB:45147830468 </w:t>
            </w:r>
            <w:r w:rsidRPr="00560CA2">
              <w:rPr>
                <w:rFonts w:eastAsia="Times New Roman" w:cs="Times New Roman"/>
                <w:color w:val="000000"/>
                <w:sz w:val="16"/>
                <w:szCs w:val="16"/>
                <w:lang w:eastAsia="hr-HR"/>
              </w:rPr>
              <w:br/>
              <w:t xml:space="preserve">A.T.Mimare 30.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161.680,49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161.680,49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113.176,34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113.176,34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48.504,15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448"/>
        </w:trPr>
        <w:tc>
          <w:tcPr>
            <w:tcW w:w="495" w:type="dxa"/>
            <w:shd w:val="clear" w:color="auto" w:fill="auto"/>
            <w:noWrap/>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33</w:t>
            </w:r>
          </w:p>
        </w:tc>
        <w:tc>
          <w:tcPr>
            <w:tcW w:w="2890" w:type="dxa"/>
            <w:shd w:val="clear" w:color="auto" w:fill="auto"/>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Niva d.d.</w:t>
            </w:r>
            <w:r w:rsidRPr="00560CA2">
              <w:rPr>
                <w:rFonts w:eastAsia="Times New Roman" w:cs="Times New Roman"/>
                <w:color w:val="000000"/>
                <w:sz w:val="16"/>
                <w:szCs w:val="16"/>
                <w:lang w:eastAsia="hr-HR"/>
              </w:rPr>
              <w:br/>
              <w:t xml:space="preserve">OIB:24550618526 </w:t>
            </w:r>
            <w:r w:rsidRPr="00560CA2">
              <w:rPr>
                <w:rFonts w:eastAsia="Times New Roman" w:cs="Times New Roman"/>
                <w:color w:val="000000"/>
                <w:sz w:val="16"/>
                <w:szCs w:val="16"/>
                <w:lang w:eastAsia="hr-HR"/>
              </w:rPr>
              <w:br/>
              <w:t>Gradišćanska 34, Zagreb</w:t>
            </w:r>
          </w:p>
        </w:tc>
        <w:tc>
          <w:tcPr>
            <w:tcW w:w="1327"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2.525.829,12</w:t>
            </w:r>
          </w:p>
        </w:tc>
        <w:tc>
          <w:tcPr>
            <w:tcW w:w="14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270"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17.259,05</w:t>
            </w:r>
          </w:p>
        </w:tc>
        <w:tc>
          <w:tcPr>
            <w:tcW w:w="11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34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2.543.088,17</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1.768.080,38</w:t>
            </w:r>
          </w:p>
        </w:tc>
        <w:tc>
          <w:tcPr>
            <w:tcW w:w="115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12.081,34</w:t>
            </w:r>
          </w:p>
        </w:tc>
        <w:tc>
          <w:tcPr>
            <w:tcW w:w="1198"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1.780.161,72</w:t>
            </w:r>
          </w:p>
        </w:tc>
        <w:tc>
          <w:tcPr>
            <w:tcW w:w="1194"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762.926,45</w:t>
            </w:r>
          </w:p>
        </w:tc>
        <w:tc>
          <w:tcPr>
            <w:tcW w:w="4033" w:type="dxa"/>
            <w:shd w:val="clear" w:color="auto" w:fill="auto"/>
            <w:vAlign w:val="center"/>
            <w:hideMark/>
          </w:tcPr>
          <w:p w:rsidR="00F73874" w:rsidRPr="00560CA2" w:rsidRDefault="00F73874"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448"/>
        </w:trPr>
        <w:tc>
          <w:tcPr>
            <w:tcW w:w="495" w:type="dxa"/>
            <w:shd w:val="clear" w:color="auto" w:fill="auto"/>
            <w:noWrap/>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34</w:t>
            </w:r>
          </w:p>
        </w:tc>
        <w:tc>
          <w:tcPr>
            <w:tcW w:w="2890" w:type="dxa"/>
            <w:shd w:val="clear" w:color="auto" w:fill="auto"/>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NIVA KONZALTING d.o.o.</w:t>
            </w:r>
            <w:r w:rsidRPr="00560CA2">
              <w:rPr>
                <w:rFonts w:eastAsia="Times New Roman" w:cs="Times New Roman"/>
                <w:color w:val="000000"/>
                <w:sz w:val="16"/>
                <w:szCs w:val="16"/>
                <w:lang w:eastAsia="hr-HR"/>
              </w:rPr>
              <w:br/>
              <w:t xml:space="preserve">OIB:77599195098 </w:t>
            </w:r>
            <w:r w:rsidRPr="00560CA2">
              <w:rPr>
                <w:rFonts w:eastAsia="Times New Roman" w:cs="Times New Roman"/>
                <w:color w:val="000000"/>
                <w:sz w:val="16"/>
                <w:szCs w:val="16"/>
                <w:lang w:eastAsia="hr-HR"/>
              </w:rPr>
              <w:br/>
              <w:t>Gradišćanska 34, Zagreb</w:t>
            </w:r>
          </w:p>
        </w:tc>
        <w:tc>
          <w:tcPr>
            <w:tcW w:w="1327"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318.918,34</w:t>
            </w:r>
          </w:p>
        </w:tc>
        <w:tc>
          <w:tcPr>
            <w:tcW w:w="1482" w:type="dxa"/>
            <w:shd w:val="clear" w:color="auto" w:fill="auto"/>
            <w:noWrap/>
            <w:vAlign w:val="center"/>
            <w:hideMark/>
          </w:tcPr>
          <w:p w:rsidR="00F73874" w:rsidRPr="00560CA2" w:rsidRDefault="00F73874" w:rsidP="00F73874">
            <w:pPr>
              <w:spacing w:after="0"/>
              <w:rPr>
                <w:color w:val="000000"/>
                <w:sz w:val="16"/>
                <w:szCs w:val="16"/>
              </w:rPr>
            </w:pPr>
            <w:r w:rsidRPr="00560CA2">
              <w:rPr>
                <w:color w:val="000000"/>
                <w:sz w:val="16"/>
                <w:szCs w:val="16"/>
              </w:rPr>
              <w:t> </w:t>
            </w:r>
          </w:p>
        </w:tc>
        <w:tc>
          <w:tcPr>
            <w:tcW w:w="1270"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382,33</w:t>
            </w:r>
          </w:p>
        </w:tc>
        <w:tc>
          <w:tcPr>
            <w:tcW w:w="11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34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319.300,67</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223.242,84</w:t>
            </w:r>
          </w:p>
        </w:tc>
        <w:tc>
          <w:tcPr>
            <w:tcW w:w="115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267,63</w:t>
            </w:r>
          </w:p>
        </w:tc>
        <w:tc>
          <w:tcPr>
            <w:tcW w:w="1198"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223.510,47</w:t>
            </w:r>
          </w:p>
        </w:tc>
        <w:tc>
          <w:tcPr>
            <w:tcW w:w="1194"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95.790,20</w:t>
            </w:r>
          </w:p>
        </w:tc>
        <w:tc>
          <w:tcPr>
            <w:tcW w:w="4033" w:type="dxa"/>
            <w:shd w:val="clear" w:color="auto" w:fill="auto"/>
            <w:vAlign w:val="center"/>
            <w:hideMark/>
          </w:tcPr>
          <w:p w:rsidR="00F73874" w:rsidRPr="00560CA2" w:rsidRDefault="00F73874"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35</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NOVI SJAJ d.o.o.</w:t>
            </w:r>
            <w:r w:rsidRPr="00560CA2">
              <w:rPr>
                <w:rFonts w:eastAsia="Times New Roman" w:cs="Times New Roman"/>
                <w:color w:val="000000"/>
                <w:sz w:val="16"/>
                <w:szCs w:val="16"/>
                <w:lang w:eastAsia="hr-HR"/>
              </w:rPr>
              <w:br w:type="page"/>
              <w:t xml:space="preserve">OIB:81892757005 </w:t>
            </w:r>
            <w:r w:rsidRPr="00560CA2">
              <w:rPr>
                <w:rFonts w:eastAsia="Times New Roman" w:cs="Times New Roman"/>
                <w:color w:val="000000"/>
                <w:sz w:val="16"/>
                <w:szCs w:val="16"/>
                <w:lang w:eastAsia="hr-HR"/>
              </w:rPr>
              <w:br w:type="page"/>
              <w:t>Selska cesta 90 D,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5.184,45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5.184,45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3.629,12</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3.629,12</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1.555,34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NIVA SERVIS d.o.o.</w:t>
            </w:r>
            <w:r w:rsidRPr="00560CA2">
              <w:rPr>
                <w:rFonts w:eastAsia="Times New Roman" w:cs="Times New Roman"/>
                <w:color w:val="000000"/>
                <w:sz w:val="16"/>
                <w:szCs w:val="16"/>
                <w:lang w:eastAsia="hr-HR"/>
              </w:rPr>
              <w:br/>
              <w:t xml:space="preserve">OIB:73416428131 </w:t>
            </w:r>
            <w:r w:rsidRPr="00560CA2">
              <w:rPr>
                <w:rFonts w:eastAsia="Times New Roman" w:cs="Times New Roman"/>
                <w:color w:val="000000"/>
                <w:sz w:val="16"/>
                <w:szCs w:val="16"/>
                <w:lang w:eastAsia="hr-HR"/>
              </w:rPr>
              <w:br/>
              <w:t>Gradišćanska 34,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49.582,26</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49.582,26</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34.707,58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34.707,58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14.874,68</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37</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OBRT BRKIĆ ZA OSTALE ZAVRŠNE RADOVE</w:t>
            </w:r>
            <w:r w:rsidRPr="00560CA2">
              <w:rPr>
                <w:rFonts w:eastAsia="Times New Roman" w:cs="Times New Roman"/>
                <w:color w:val="000000"/>
                <w:sz w:val="16"/>
                <w:szCs w:val="16"/>
                <w:lang w:eastAsia="hr-HR"/>
              </w:rPr>
              <w:br/>
              <w:t xml:space="preserve">OIB:15549231297 </w:t>
            </w:r>
            <w:r w:rsidRPr="00560CA2">
              <w:rPr>
                <w:rFonts w:eastAsia="Times New Roman" w:cs="Times New Roman"/>
                <w:color w:val="000000"/>
                <w:sz w:val="16"/>
                <w:szCs w:val="16"/>
                <w:lang w:eastAsia="hr-HR"/>
              </w:rPr>
              <w:br/>
              <w:t>II Prudi 7,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282.158,37</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282.158,37</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197.510,86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197.510,86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84.647,51</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OMEGA AKUSTIK LIMITED d.o.o.</w:t>
            </w:r>
            <w:r w:rsidRPr="00560CA2">
              <w:rPr>
                <w:rFonts w:eastAsia="Times New Roman" w:cs="Times New Roman"/>
                <w:color w:val="000000"/>
                <w:sz w:val="16"/>
                <w:szCs w:val="16"/>
                <w:lang w:eastAsia="hr-HR"/>
              </w:rPr>
              <w:br/>
              <w:t xml:space="preserve">OIB:12854506772 </w:t>
            </w:r>
            <w:r w:rsidRPr="00560CA2">
              <w:rPr>
                <w:rFonts w:eastAsia="Times New Roman" w:cs="Times New Roman"/>
                <w:color w:val="000000"/>
                <w:sz w:val="16"/>
                <w:szCs w:val="16"/>
                <w:lang w:eastAsia="hr-HR"/>
              </w:rPr>
              <w:br/>
              <w:t xml:space="preserve">Avenija Dubrava 236,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1.600,00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1.120,00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1.120,00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480,00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39</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sz w:val="16"/>
                <w:szCs w:val="16"/>
                <w:lang w:eastAsia="hr-HR"/>
              </w:rPr>
            </w:pPr>
            <w:r w:rsidRPr="00560CA2">
              <w:rPr>
                <w:rFonts w:eastAsia="Times New Roman" w:cs="Times New Roman"/>
                <w:sz w:val="16"/>
                <w:szCs w:val="16"/>
                <w:lang w:eastAsia="hr-HR"/>
              </w:rPr>
              <w:t>PAPILIO UREĐENJE I ODRŽAVANJE KRAJOLIKA</w:t>
            </w:r>
            <w:r w:rsidRPr="00560CA2">
              <w:rPr>
                <w:rFonts w:eastAsia="Times New Roman" w:cs="Times New Roman"/>
                <w:sz w:val="16"/>
                <w:szCs w:val="16"/>
                <w:lang w:eastAsia="hr-HR"/>
              </w:rPr>
              <w:br/>
              <w:t xml:space="preserve">OIB:81271894929 </w:t>
            </w:r>
            <w:r w:rsidRPr="00560CA2">
              <w:rPr>
                <w:rFonts w:eastAsia="Times New Roman" w:cs="Times New Roman"/>
                <w:sz w:val="16"/>
                <w:szCs w:val="16"/>
                <w:lang w:eastAsia="hr-HR"/>
              </w:rPr>
              <w:br/>
              <w:t xml:space="preserve">Galovićeva 12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7.187,50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7.187,50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5.031,25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5.031,25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2.156,25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PET-PROM d.o.o. </w:t>
            </w:r>
            <w:r w:rsidRPr="00560CA2">
              <w:rPr>
                <w:rFonts w:eastAsia="Times New Roman" w:cs="Times New Roman"/>
                <w:color w:val="000000"/>
                <w:sz w:val="16"/>
                <w:szCs w:val="16"/>
                <w:lang w:eastAsia="hr-HR"/>
              </w:rPr>
              <w:br/>
              <w:t xml:space="preserve">OIB:67247311476 </w:t>
            </w:r>
            <w:r w:rsidRPr="00560CA2">
              <w:rPr>
                <w:rFonts w:eastAsia="Times New Roman" w:cs="Times New Roman"/>
                <w:color w:val="000000"/>
                <w:sz w:val="16"/>
                <w:szCs w:val="16"/>
                <w:lang w:eastAsia="hr-HR"/>
              </w:rPr>
              <w:br/>
              <w:t xml:space="preserve">Vrtni put 5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757.882,52</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757.882,52</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530.517,76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530.517,76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227.364,76</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41</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PETROKOV d.o.o.</w:t>
            </w:r>
            <w:r w:rsidRPr="00560CA2">
              <w:rPr>
                <w:rFonts w:eastAsia="Times New Roman" w:cs="Times New Roman"/>
                <w:color w:val="000000"/>
                <w:sz w:val="16"/>
                <w:szCs w:val="16"/>
                <w:lang w:eastAsia="hr-HR"/>
              </w:rPr>
              <w:br w:type="page"/>
              <w:t xml:space="preserve">OIB:42599613313 </w:t>
            </w:r>
            <w:r w:rsidRPr="00560CA2">
              <w:rPr>
                <w:rFonts w:eastAsia="Times New Roman" w:cs="Times New Roman"/>
                <w:color w:val="000000"/>
                <w:sz w:val="16"/>
                <w:szCs w:val="16"/>
                <w:lang w:eastAsia="hr-HR"/>
              </w:rPr>
              <w:br w:type="page"/>
              <w:t xml:space="preserve">Mrkšina 52/d,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15.383,04</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15.383,04</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10.768,13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10.768,13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4.614,91</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PARKETI SABLJO d.o.o. </w:t>
            </w:r>
            <w:r w:rsidRPr="00560CA2">
              <w:rPr>
                <w:rFonts w:eastAsia="Times New Roman" w:cs="Times New Roman"/>
                <w:color w:val="000000"/>
                <w:sz w:val="16"/>
                <w:szCs w:val="16"/>
                <w:lang w:eastAsia="hr-HR"/>
              </w:rPr>
              <w:br/>
              <w:t xml:space="preserve">OIB:77641360426 </w:t>
            </w:r>
            <w:r w:rsidRPr="00560CA2">
              <w:rPr>
                <w:rFonts w:eastAsia="Times New Roman" w:cs="Times New Roman"/>
                <w:color w:val="000000"/>
                <w:sz w:val="16"/>
                <w:szCs w:val="16"/>
                <w:lang w:eastAsia="hr-HR"/>
              </w:rPr>
              <w:br/>
              <w:t>Hrv. Proljeća 3, Bjelovar</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132,09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132,09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92,46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92,46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39,63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POLIESTER BRAJDIĆ d.o.o.</w:t>
            </w:r>
            <w:r w:rsidRPr="00560CA2">
              <w:rPr>
                <w:rFonts w:eastAsia="Times New Roman" w:cs="Times New Roman"/>
                <w:color w:val="000000"/>
                <w:sz w:val="16"/>
                <w:szCs w:val="16"/>
                <w:lang w:eastAsia="hr-HR"/>
              </w:rPr>
              <w:br/>
              <w:t xml:space="preserve">OIB:54634860111 </w:t>
            </w:r>
            <w:r w:rsidRPr="00560CA2">
              <w:rPr>
                <w:rFonts w:eastAsia="Times New Roman" w:cs="Times New Roman"/>
                <w:color w:val="000000"/>
                <w:sz w:val="16"/>
                <w:szCs w:val="16"/>
                <w:lang w:eastAsia="hr-HR"/>
              </w:rPr>
              <w:br/>
              <w:t xml:space="preserve">Vrbik 22,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2.437,50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2.437,50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1.706,25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1.706,25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731,25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44</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POLIMAC I LESKOVAR</w:t>
            </w:r>
            <w:r w:rsidRPr="00560CA2">
              <w:rPr>
                <w:rFonts w:eastAsia="Times New Roman" w:cs="Times New Roman"/>
                <w:color w:val="000000"/>
                <w:sz w:val="16"/>
                <w:szCs w:val="16"/>
                <w:lang w:eastAsia="hr-HR"/>
              </w:rPr>
              <w:br/>
              <w:t xml:space="preserve">OIB:30130062037 </w:t>
            </w:r>
            <w:r w:rsidRPr="00560CA2">
              <w:rPr>
                <w:rFonts w:eastAsia="Times New Roman" w:cs="Times New Roman"/>
                <w:color w:val="000000"/>
                <w:sz w:val="16"/>
                <w:szCs w:val="16"/>
                <w:lang w:eastAsia="hr-HR"/>
              </w:rPr>
              <w:br/>
              <w:t>Kovinska 9b,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42,00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42,00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448"/>
        </w:trPr>
        <w:tc>
          <w:tcPr>
            <w:tcW w:w="495" w:type="dxa"/>
            <w:shd w:val="clear" w:color="auto" w:fill="auto"/>
            <w:noWrap/>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45</w:t>
            </w:r>
          </w:p>
        </w:tc>
        <w:tc>
          <w:tcPr>
            <w:tcW w:w="2890" w:type="dxa"/>
            <w:shd w:val="clear" w:color="auto" w:fill="auto"/>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PROENERGY d.o.o.  </w:t>
            </w:r>
            <w:r w:rsidRPr="00560CA2">
              <w:rPr>
                <w:rFonts w:eastAsia="Times New Roman" w:cs="Times New Roman"/>
                <w:color w:val="000000"/>
                <w:sz w:val="16"/>
                <w:szCs w:val="16"/>
                <w:lang w:eastAsia="hr-HR"/>
              </w:rPr>
              <w:br/>
              <w:t>OIB:63962176928</w:t>
            </w:r>
            <w:r w:rsidRPr="00560CA2">
              <w:rPr>
                <w:rFonts w:eastAsia="Times New Roman" w:cs="Times New Roman"/>
                <w:color w:val="000000"/>
                <w:sz w:val="16"/>
                <w:szCs w:val="16"/>
                <w:lang w:eastAsia="hr-HR"/>
              </w:rPr>
              <w:br/>
              <w:t>Josipa Marohnića 1, Zagreb</w:t>
            </w:r>
          </w:p>
        </w:tc>
        <w:tc>
          <w:tcPr>
            <w:tcW w:w="1327"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162.487,00</w:t>
            </w:r>
          </w:p>
        </w:tc>
        <w:tc>
          <w:tcPr>
            <w:tcW w:w="1482" w:type="dxa"/>
            <w:shd w:val="clear" w:color="auto" w:fill="auto"/>
            <w:noWrap/>
            <w:vAlign w:val="center"/>
            <w:hideMark/>
          </w:tcPr>
          <w:p w:rsidR="00F73874" w:rsidRPr="00560CA2" w:rsidRDefault="00F73874" w:rsidP="00F73874">
            <w:pPr>
              <w:spacing w:after="0"/>
              <w:rPr>
                <w:color w:val="000000"/>
                <w:sz w:val="16"/>
                <w:szCs w:val="16"/>
              </w:rPr>
            </w:pPr>
            <w:r w:rsidRPr="00560CA2">
              <w:rPr>
                <w:color w:val="000000"/>
                <w:sz w:val="16"/>
                <w:szCs w:val="16"/>
              </w:rPr>
              <w:t> </w:t>
            </w:r>
          </w:p>
        </w:tc>
        <w:tc>
          <w:tcPr>
            <w:tcW w:w="1270"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950,82</w:t>
            </w:r>
          </w:p>
        </w:tc>
        <w:tc>
          <w:tcPr>
            <w:tcW w:w="11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34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163.437,82</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113.740,90</w:t>
            </w:r>
          </w:p>
        </w:tc>
        <w:tc>
          <w:tcPr>
            <w:tcW w:w="115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665,57</w:t>
            </w:r>
          </w:p>
        </w:tc>
        <w:tc>
          <w:tcPr>
            <w:tcW w:w="1198"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114.406,47</w:t>
            </w:r>
          </w:p>
        </w:tc>
        <w:tc>
          <w:tcPr>
            <w:tcW w:w="1194"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49.031,35</w:t>
            </w:r>
          </w:p>
        </w:tc>
        <w:tc>
          <w:tcPr>
            <w:tcW w:w="4033" w:type="dxa"/>
            <w:shd w:val="clear" w:color="auto" w:fill="auto"/>
            <w:vAlign w:val="center"/>
            <w:hideMark/>
          </w:tcPr>
          <w:p w:rsidR="00F73874" w:rsidRPr="00560CA2" w:rsidRDefault="00F73874"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REDOX d.o.o.  </w:t>
            </w:r>
            <w:r w:rsidRPr="00560CA2">
              <w:rPr>
                <w:rFonts w:eastAsia="Times New Roman" w:cs="Times New Roman"/>
                <w:color w:val="000000"/>
                <w:sz w:val="16"/>
                <w:szCs w:val="16"/>
                <w:lang w:eastAsia="hr-HR"/>
              </w:rPr>
              <w:br/>
              <w:t xml:space="preserve">OIB:36138701442 </w:t>
            </w:r>
            <w:r w:rsidRPr="00560CA2">
              <w:rPr>
                <w:rFonts w:eastAsia="Times New Roman" w:cs="Times New Roman"/>
                <w:color w:val="000000"/>
                <w:sz w:val="16"/>
                <w:szCs w:val="16"/>
                <w:lang w:eastAsia="hr-HR"/>
              </w:rPr>
              <w:br/>
              <w:t>Lanište 24,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17.745,23</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17.745,23</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12.421,66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12.421,66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5.323,57</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47</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JAVNI BILJEŽNIK KATICA VALIĆ </w:t>
            </w:r>
            <w:r w:rsidRPr="00560CA2">
              <w:rPr>
                <w:rFonts w:eastAsia="Times New Roman" w:cs="Times New Roman"/>
                <w:color w:val="000000"/>
                <w:sz w:val="16"/>
                <w:szCs w:val="16"/>
                <w:lang w:eastAsia="hr-HR"/>
              </w:rPr>
              <w:br w:type="page"/>
              <w:t xml:space="preserve">OIB:93983885514 </w:t>
            </w:r>
            <w:r w:rsidRPr="00560CA2">
              <w:rPr>
                <w:rFonts w:eastAsia="Times New Roman" w:cs="Times New Roman"/>
                <w:color w:val="000000"/>
                <w:sz w:val="16"/>
                <w:szCs w:val="16"/>
                <w:lang w:eastAsia="hr-HR"/>
              </w:rPr>
              <w:br w:type="page"/>
              <w:t>Trg N.Š.Zrinskog 17</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88.444,00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88.444,00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61.910,80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61.910,80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26.533,20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ROLTEK d.o.o.  </w:t>
            </w:r>
            <w:r w:rsidRPr="00560CA2">
              <w:rPr>
                <w:rFonts w:eastAsia="Times New Roman" w:cs="Times New Roman"/>
                <w:color w:val="000000"/>
                <w:sz w:val="16"/>
                <w:szCs w:val="16"/>
                <w:lang w:eastAsia="hr-HR"/>
              </w:rPr>
              <w:br/>
              <w:t xml:space="preserve">OIB:15846354300 </w:t>
            </w:r>
            <w:r w:rsidRPr="00560CA2">
              <w:rPr>
                <w:rFonts w:eastAsia="Times New Roman" w:cs="Times New Roman"/>
                <w:color w:val="000000"/>
                <w:sz w:val="16"/>
                <w:szCs w:val="16"/>
                <w:lang w:eastAsia="hr-HR"/>
              </w:rPr>
              <w:br/>
              <w:t>Hrusta 1/12b, Crikvenica</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1.250,00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1.250,00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875,00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875,00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375,00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49</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SATEX d.o.o. </w:t>
            </w:r>
            <w:r w:rsidRPr="00560CA2">
              <w:rPr>
                <w:rFonts w:eastAsia="Times New Roman" w:cs="Times New Roman"/>
                <w:color w:val="000000"/>
                <w:sz w:val="16"/>
                <w:szCs w:val="16"/>
                <w:lang w:eastAsia="hr-HR"/>
              </w:rPr>
              <w:br/>
              <w:t xml:space="preserve">OIB:25475711866 </w:t>
            </w:r>
            <w:r w:rsidRPr="00560CA2">
              <w:rPr>
                <w:rFonts w:eastAsia="Times New Roman" w:cs="Times New Roman"/>
                <w:color w:val="000000"/>
                <w:sz w:val="16"/>
                <w:szCs w:val="16"/>
                <w:lang w:eastAsia="hr-HR"/>
              </w:rPr>
              <w:br/>
              <w:t>Vukasovićeva 3, Samobor</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1.112,69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1.112,69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778,88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778,88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333,81</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STAMB.ZGR.GARAŽE GRAD.30-36</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72.580,94</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72.580,94</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50.806,66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50.806,66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21.774,28</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51</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POSL.ZG.GRADIŠĆANSKA 34-36</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82.643,08</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82.643,08</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57.850,16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57.850,16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24.792,92</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STAMB.ZGR.Gradiš.30</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56.979,57</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56.979,57</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39.885,70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39.885,70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17.093,87</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STAMB.ZGR.GRADiš.32</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49.852,78</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49.852,78</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34.896,95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34.896,95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14.955,83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54</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STAMB.ZGR.I.CANKARA 19</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55.477,91</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55.477,91</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38.834,54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38.834,54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16.643,37</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55</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STAMB.ZGR.I.CANKARA 21</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37.068,04</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37.068,04</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25.947,63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25.947,63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11.120,41</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UHY RUDAN d.o.o.</w:t>
            </w:r>
            <w:r w:rsidRPr="00560CA2">
              <w:rPr>
                <w:rFonts w:eastAsia="Times New Roman" w:cs="Times New Roman"/>
                <w:color w:val="000000"/>
                <w:sz w:val="16"/>
                <w:szCs w:val="16"/>
                <w:lang w:eastAsia="hr-HR"/>
              </w:rPr>
              <w:br/>
              <w:t xml:space="preserve">OIB:71799539000 </w:t>
            </w:r>
            <w:r w:rsidRPr="00560CA2">
              <w:rPr>
                <w:rFonts w:eastAsia="Times New Roman" w:cs="Times New Roman"/>
                <w:color w:val="000000"/>
                <w:sz w:val="16"/>
                <w:szCs w:val="16"/>
                <w:lang w:eastAsia="hr-HR"/>
              </w:rPr>
              <w:br/>
              <w:t>Ilica 213,Zagreb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57.500,00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57.500,00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40.250,00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40.250,00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17.250,00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57</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UHY SAVJETOVANJE RUDAN d.o.o.    </w:t>
            </w:r>
            <w:r w:rsidRPr="00560CA2">
              <w:rPr>
                <w:rFonts w:eastAsia="Times New Roman" w:cs="Times New Roman"/>
                <w:color w:val="000000"/>
                <w:sz w:val="16"/>
                <w:szCs w:val="16"/>
                <w:lang w:eastAsia="hr-HR"/>
              </w:rPr>
              <w:br/>
              <w:t xml:space="preserve">OIB: 39719774535 </w:t>
            </w:r>
            <w:r w:rsidRPr="00560CA2">
              <w:rPr>
                <w:rFonts w:eastAsia="Times New Roman" w:cs="Times New Roman"/>
                <w:color w:val="000000"/>
                <w:sz w:val="16"/>
                <w:szCs w:val="16"/>
                <w:lang w:eastAsia="hr-HR"/>
              </w:rPr>
              <w:br/>
              <w:t>Ilica 213,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18.750,00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18.750,00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13.125,00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13.125,00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5.625,00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UKA GLAZURE d.o.o. </w:t>
            </w:r>
            <w:r w:rsidRPr="00560CA2">
              <w:rPr>
                <w:rFonts w:eastAsia="Times New Roman" w:cs="Times New Roman"/>
                <w:color w:val="000000"/>
                <w:sz w:val="16"/>
                <w:szCs w:val="16"/>
                <w:lang w:eastAsia="hr-HR"/>
              </w:rPr>
              <w:br/>
              <w:t xml:space="preserve">OIB:39351048607 </w:t>
            </w:r>
            <w:r w:rsidRPr="00560CA2">
              <w:rPr>
                <w:rFonts w:eastAsia="Times New Roman" w:cs="Times New Roman"/>
                <w:color w:val="000000"/>
                <w:sz w:val="16"/>
                <w:szCs w:val="16"/>
                <w:lang w:eastAsia="hr-HR"/>
              </w:rPr>
              <w:br/>
              <w:t>Orešje 47p,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18.681,77</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18.681,77</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13.077,24</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13.077,24</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5.604,53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59</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UNIQA OSIGURANJE d.d.</w:t>
            </w:r>
            <w:r w:rsidRPr="00560CA2">
              <w:rPr>
                <w:rFonts w:eastAsia="Times New Roman" w:cs="Times New Roman"/>
                <w:color w:val="000000"/>
                <w:sz w:val="16"/>
                <w:szCs w:val="16"/>
                <w:lang w:eastAsia="hr-HR"/>
              </w:rPr>
              <w:br w:type="page"/>
              <w:t xml:space="preserve">OIB:75665455333 </w:t>
            </w:r>
            <w:r w:rsidRPr="00560CA2">
              <w:rPr>
                <w:rFonts w:eastAsia="Times New Roman" w:cs="Times New Roman"/>
                <w:color w:val="000000"/>
                <w:sz w:val="16"/>
                <w:szCs w:val="16"/>
                <w:lang w:eastAsia="hr-HR"/>
              </w:rPr>
              <w:br w:type="page"/>
              <w:t>Zagreb, Planinska 13 A</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28.093,79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28.093,79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19.665,65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19.665,65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8.428,14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VALERE PROJEKT d.o.o. </w:t>
            </w:r>
            <w:r w:rsidRPr="00560CA2">
              <w:rPr>
                <w:rFonts w:eastAsia="Times New Roman" w:cs="Times New Roman"/>
                <w:color w:val="000000"/>
                <w:sz w:val="16"/>
                <w:szCs w:val="16"/>
                <w:lang w:eastAsia="hr-HR"/>
              </w:rPr>
              <w:br/>
              <w:t xml:space="preserve">OIB:17600917172 </w:t>
            </w:r>
            <w:r w:rsidRPr="00560CA2">
              <w:rPr>
                <w:rFonts w:eastAsia="Times New Roman" w:cs="Times New Roman"/>
                <w:color w:val="000000"/>
                <w:sz w:val="16"/>
                <w:szCs w:val="16"/>
                <w:lang w:eastAsia="hr-HR"/>
              </w:rPr>
              <w:br/>
              <w:t>Pećnjakova 4,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256.176,73</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256.176,73</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179.323,71</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179.323,71</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76.853,02</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61</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VAMAT d.o.o. </w:t>
            </w:r>
            <w:r w:rsidRPr="00560CA2">
              <w:rPr>
                <w:rFonts w:eastAsia="Times New Roman" w:cs="Times New Roman"/>
                <w:color w:val="000000"/>
                <w:sz w:val="16"/>
                <w:szCs w:val="16"/>
                <w:lang w:eastAsia="hr-HR"/>
              </w:rPr>
              <w:br/>
              <w:t xml:space="preserve">OIB:86539589065 </w:t>
            </w:r>
            <w:r w:rsidRPr="00560CA2">
              <w:rPr>
                <w:rFonts w:eastAsia="Times New Roman" w:cs="Times New Roman"/>
                <w:color w:val="000000"/>
                <w:sz w:val="16"/>
                <w:szCs w:val="16"/>
                <w:lang w:eastAsia="hr-HR"/>
              </w:rPr>
              <w:br/>
              <w:t>Kunagorska 6,Zagreb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3.012,25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3.012,25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2.108,58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2.108,58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903,68</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VATROMEHANIKA-DUBRAVA d.o.o. </w:t>
            </w:r>
            <w:r w:rsidRPr="00560CA2">
              <w:rPr>
                <w:rFonts w:eastAsia="Times New Roman" w:cs="Times New Roman"/>
                <w:color w:val="000000"/>
                <w:sz w:val="16"/>
                <w:szCs w:val="16"/>
                <w:lang w:eastAsia="hr-HR"/>
              </w:rPr>
              <w:br/>
              <w:t xml:space="preserve">OIB:93543546365 </w:t>
            </w:r>
            <w:r w:rsidRPr="00560CA2">
              <w:rPr>
                <w:rFonts w:eastAsia="Times New Roman" w:cs="Times New Roman"/>
                <w:color w:val="000000"/>
                <w:sz w:val="16"/>
                <w:szCs w:val="16"/>
                <w:lang w:eastAsia="hr-HR"/>
              </w:rPr>
              <w:br/>
              <w:t>Dubrava 64,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468,75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468,75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328,13</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328,13</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140,63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VELIČAN OBRT ZA DIMNJ.USLUGE </w:t>
            </w:r>
            <w:r w:rsidRPr="00560CA2">
              <w:rPr>
                <w:rFonts w:eastAsia="Times New Roman" w:cs="Times New Roman"/>
                <w:color w:val="000000"/>
                <w:sz w:val="16"/>
                <w:szCs w:val="16"/>
                <w:lang w:eastAsia="hr-HR"/>
              </w:rPr>
              <w:br/>
              <w:t xml:space="preserve">OIB:11695670358 </w:t>
            </w:r>
            <w:r w:rsidRPr="00560CA2">
              <w:rPr>
                <w:rFonts w:eastAsia="Times New Roman" w:cs="Times New Roman"/>
                <w:color w:val="000000"/>
                <w:sz w:val="16"/>
                <w:szCs w:val="16"/>
                <w:lang w:eastAsia="hr-HR"/>
              </w:rPr>
              <w:br/>
              <w:t>Selska cesta 19/2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657,50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657,50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460,25</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460,25</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197,25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64</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VIRTUS MREŽA d.o.o. </w:t>
            </w:r>
            <w:r w:rsidRPr="00560CA2">
              <w:rPr>
                <w:rFonts w:eastAsia="Times New Roman" w:cs="Times New Roman"/>
                <w:color w:val="000000"/>
                <w:sz w:val="16"/>
                <w:szCs w:val="16"/>
                <w:lang w:eastAsia="hr-HR"/>
              </w:rPr>
              <w:br/>
              <w:t xml:space="preserve">OIB:17433779527 </w:t>
            </w:r>
            <w:r w:rsidRPr="00560CA2">
              <w:rPr>
                <w:rFonts w:eastAsia="Times New Roman" w:cs="Times New Roman"/>
                <w:color w:val="000000"/>
                <w:sz w:val="16"/>
                <w:szCs w:val="16"/>
                <w:lang w:eastAsia="hr-HR"/>
              </w:rPr>
              <w:br/>
              <w:t>Avenia Većeslava Holjevca 29,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2.906,25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2.906,25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2.034,38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2.034,38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871,88</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65</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VELEBIT OSIGURANJE </w:t>
            </w:r>
            <w:r w:rsidRPr="00560CA2">
              <w:rPr>
                <w:rFonts w:eastAsia="Times New Roman" w:cs="Times New Roman"/>
                <w:color w:val="000000"/>
                <w:sz w:val="16"/>
                <w:szCs w:val="16"/>
                <w:lang w:eastAsia="hr-HR"/>
              </w:rPr>
              <w:br w:type="page"/>
              <w:t xml:space="preserve">OIB:42098054984 </w:t>
            </w:r>
            <w:r w:rsidRPr="00560CA2">
              <w:rPr>
                <w:rFonts w:eastAsia="Times New Roman" w:cs="Times New Roman"/>
                <w:color w:val="000000"/>
                <w:sz w:val="16"/>
                <w:szCs w:val="16"/>
                <w:lang w:eastAsia="hr-HR"/>
              </w:rPr>
              <w:br w:type="page"/>
              <w:t>Savska c- 144,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6.459,46</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6.459,46</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4.521,62</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4.521,62</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1.937,84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66</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VISIO d.o.o.</w:t>
            </w:r>
            <w:r w:rsidRPr="00560CA2">
              <w:rPr>
                <w:rFonts w:eastAsia="Times New Roman" w:cs="Times New Roman"/>
                <w:color w:val="000000"/>
                <w:sz w:val="16"/>
                <w:szCs w:val="16"/>
                <w:lang w:eastAsia="hr-HR"/>
              </w:rPr>
              <w:br/>
              <w:t xml:space="preserve">OIB:02591144262 </w:t>
            </w:r>
            <w:r w:rsidRPr="00560CA2">
              <w:rPr>
                <w:rFonts w:eastAsia="Times New Roman" w:cs="Times New Roman"/>
                <w:color w:val="000000"/>
                <w:sz w:val="16"/>
                <w:szCs w:val="16"/>
                <w:lang w:eastAsia="hr-HR"/>
              </w:rPr>
              <w:br/>
              <w:t xml:space="preserve">Vinkovačka 118, Osijek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73.542,82</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73.542,82</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51.479,97</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51.479,97</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22.062,85</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67</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VODOLIMARIJA GRGEC</w:t>
            </w:r>
            <w:r w:rsidRPr="00560CA2">
              <w:rPr>
                <w:rFonts w:eastAsia="Times New Roman" w:cs="Times New Roman"/>
                <w:color w:val="000000"/>
                <w:sz w:val="16"/>
                <w:szCs w:val="16"/>
                <w:lang w:eastAsia="hr-HR"/>
              </w:rPr>
              <w:br/>
              <w:t xml:space="preserve">OIB:07690631507 </w:t>
            </w:r>
            <w:r w:rsidRPr="00560CA2">
              <w:rPr>
                <w:rFonts w:eastAsia="Times New Roman" w:cs="Times New Roman"/>
                <w:color w:val="000000"/>
                <w:sz w:val="16"/>
                <w:szCs w:val="16"/>
                <w:lang w:eastAsia="hr-HR"/>
              </w:rPr>
              <w:br/>
              <w:t>Dvojkovićev put 5/a,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515.527,14</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515.527,14</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360.869,00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360.869,00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154.658,14</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68</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ZAVOD ZA INTEGRALNU KONTROLU</w:t>
            </w:r>
            <w:r w:rsidRPr="00560CA2">
              <w:rPr>
                <w:rFonts w:eastAsia="Times New Roman" w:cs="Times New Roman"/>
                <w:color w:val="000000"/>
                <w:sz w:val="16"/>
                <w:szCs w:val="16"/>
                <w:lang w:eastAsia="hr-HR"/>
              </w:rPr>
              <w:br/>
              <w:t xml:space="preserve">OIB:51028550278 </w:t>
            </w:r>
            <w:r w:rsidRPr="00560CA2">
              <w:rPr>
                <w:rFonts w:eastAsia="Times New Roman" w:cs="Times New Roman"/>
                <w:color w:val="000000"/>
                <w:sz w:val="16"/>
                <w:szCs w:val="16"/>
                <w:lang w:eastAsia="hr-HR"/>
              </w:rPr>
              <w:br/>
              <w:t>Maksimirska 57a,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900,00</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900,00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630,00</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630,00</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270,00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69</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VODOOPSKRBA I ODVODNJA d.o.o.</w:t>
            </w:r>
            <w:r w:rsidRPr="00560CA2">
              <w:rPr>
                <w:rFonts w:eastAsia="Times New Roman" w:cs="Times New Roman"/>
                <w:color w:val="000000"/>
                <w:sz w:val="16"/>
                <w:szCs w:val="16"/>
                <w:lang w:eastAsia="hr-HR"/>
              </w:rPr>
              <w:br/>
              <w:t xml:space="preserve">OIB:83416546499 </w:t>
            </w:r>
            <w:r w:rsidRPr="00560CA2">
              <w:rPr>
                <w:rFonts w:eastAsia="Times New Roman" w:cs="Times New Roman"/>
                <w:color w:val="000000"/>
                <w:sz w:val="16"/>
                <w:szCs w:val="16"/>
                <w:lang w:eastAsia="hr-HR"/>
              </w:rPr>
              <w:br/>
              <w:t xml:space="preserve">Folnegovićeva 1 Zagreb </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406.424,25</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406.424,25</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284.496,98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284.496,98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121.927,28</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70</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ZM-ELEMES d.o.o. </w:t>
            </w:r>
            <w:r w:rsidRPr="00560CA2">
              <w:rPr>
                <w:rFonts w:eastAsia="Times New Roman" w:cs="Times New Roman"/>
                <w:color w:val="000000"/>
                <w:sz w:val="16"/>
                <w:szCs w:val="16"/>
                <w:lang w:eastAsia="hr-HR"/>
              </w:rPr>
              <w:br/>
              <w:t xml:space="preserve">OIB:21766591898 </w:t>
            </w:r>
            <w:r w:rsidRPr="00560CA2">
              <w:rPr>
                <w:rFonts w:eastAsia="Times New Roman" w:cs="Times New Roman"/>
                <w:color w:val="000000"/>
                <w:sz w:val="16"/>
                <w:szCs w:val="16"/>
                <w:lang w:eastAsia="hr-HR"/>
              </w:rPr>
              <w:br/>
              <w:t>Narodnog preporoda 12, Šibenik</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662.498,01</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662.498,01</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463.748,61</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463.748,61</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198.749,40</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448"/>
        </w:trPr>
        <w:tc>
          <w:tcPr>
            <w:tcW w:w="495" w:type="dxa"/>
            <w:shd w:val="clear" w:color="auto" w:fill="auto"/>
            <w:noWrap/>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71</w:t>
            </w:r>
          </w:p>
        </w:tc>
        <w:tc>
          <w:tcPr>
            <w:tcW w:w="2890" w:type="dxa"/>
            <w:shd w:val="clear" w:color="auto" w:fill="auto"/>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Konstruktor  </w:t>
            </w:r>
            <w:r w:rsidRPr="00560CA2">
              <w:rPr>
                <w:rFonts w:eastAsia="Times New Roman" w:cs="Times New Roman"/>
                <w:color w:val="000000"/>
                <w:sz w:val="16"/>
                <w:szCs w:val="16"/>
                <w:lang w:eastAsia="hr-HR"/>
              </w:rPr>
              <w:br w:type="page"/>
              <w:t xml:space="preserve">OIB:63394223640 </w:t>
            </w:r>
            <w:r w:rsidRPr="00560CA2">
              <w:rPr>
                <w:rFonts w:eastAsia="Times New Roman" w:cs="Times New Roman"/>
                <w:color w:val="000000"/>
                <w:sz w:val="16"/>
                <w:szCs w:val="16"/>
                <w:lang w:eastAsia="hr-HR"/>
              </w:rPr>
              <w:br w:type="page"/>
              <w:t xml:space="preserve">Zagreb, Ede Murtića 11 </w:t>
            </w:r>
          </w:p>
        </w:tc>
        <w:tc>
          <w:tcPr>
            <w:tcW w:w="1327"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8.000.000,00</w:t>
            </w:r>
          </w:p>
        </w:tc>
        <w:tc>
          <w:tcPr>
            <w:tcW w:w="1482" w:type="dxa"/>
            <w:shd w:val="clear" w:color="auto" w:fill="auto"/>
            <w:noWrap/>
            <w:vAlign w:val="center"/>
            <w:hideMark/>
          </w:tcPr>
          <w:p w:rsidR="00F73874" w:rsidRPr="00560CA2" w:rsidRDefault="00F73874" w:rsidP="00F73874">
            <w:pPr>
              <w:spacing w:after="0"/>
              <w:rPr>
                <w:color w:val="000000"/>
                <w:sz w:val="16"/>
                <w:szCs w:val="16"/>
              </w:rPr>
            </w:pPr>
            <w:r w:rsidRPr="00560CA2">
              <w:rPr>
                <w:color w:val="000000"/>
                <w:sz w:val="16"/>
                <w:szCs w:val="16"/>
              </w:rPr>
              <w:t> </w:t>
            </w:r>
          </w:p>
        </w:tc>
        <w:tc>
          <w:tcPr>
            <w:tcW w:w="1270"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 </w:t>
            </w:r>
          </w:p>
        </w:tc>
        <w:tc>
          <w:tcPr>
            <w:tcW w:w="11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2.518.914,80</w:t>
            </w:r>
          </w:p>
        </w:tc>
        <w:tc>
          <w:tcPr>
            <w:tcW w:w="134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10.518.914,80</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5.600.000,00</w:t>
            </w:r>
          </w:p>
        </w:tc>
        <w:tc>
          <w:tcPr>
            <w:tcW w:w="115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198"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1.763.240,36</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7.363.240,36</w:t>
            </w:r>
          </w:p>
        </w:tc>
        <w:tc>
          <w:tcPr>
            <w:tcW w:w="1194"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3.155.674,44</w:t>
            </w:r>
          </w:p>
        </w:tc>
        <w:tc>
          <w:tcPr>
            <w:tcW w:w="4033" w:type="dxa"/>
            <w:shd w:val="clear" w:color="auto" w:fill="auto"/>
            <w:vAlign w:val="center"/>
            <w:hideMark/>
          </w:tcPr>
          <w:p w:rsidR="00F73874" w:rsidRPr="00560CA2" w:rsidRDefault="00F73874"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72</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 xml:space="preserve">Hrvatska gospodarska komora </w:t>
            </w:r>
            <w:r w:rsidRPr="00560CA2">
              <w:rPr>
                <w:rFonts w:eastAsia="Times New Roman" w:cs="Times New Roman"/>
                <w:color w:val="000000"/>
                <w:sz w:val="16"/>
                <w:szCs w:val="16"/>
                <w:lang w:eastAsia="hr-HR"/>
              </w:rPr>
              <w:br/>
              <w:t>OIB: 85167032587</w:t>
            </w:r>
            <w:r w:rsidRPr="00560CA2">
              <w:rPr>
                <w:rFonts w:eastAsia="Times New Roman" w:cs="Times New Roman"/>
                <w:color w:val="000000"/>
                <w:sz w:val="16"/>
                <w:szCs w:val="16"/>
                <w:lang w:eastAsia="hr-HR"/>
              </w:rPr>
              <w:br/>
              <w:t>Rooseveltov trg 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16.057,09</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16.057,09</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11.239,96</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11.239,96</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4.817,13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2F3612" w:rsidRPr="00560CA2" w:rsidTr="004A2C64">
        <w:trPr>
          <w:trHeight w:val="2448"/>
        </w:trPr>
        <w:tc>
          <w:tcPr>
            <w:tcW w:w="495" w:type="dxa"/>
            <w:shd w:val="clear" w:color="auto" w:fill="auto"/>
            <w:noWrap/>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73</w:t>
            </w:r>
          </w:p>
        </w:tc>
        <w:tc>
          <w:tcPr>
            <w:tcW w:w="2890" w:type="dxa"/>
            <w:shd w:val="clear" w:color="auto" w:fill="auto"/>
            <w:vAlign w:val="center"/>
            <w:hideMark/>
          </w:tcPr>
          <w:p w:rsidR="002F3612" w:rsidRPr="00560CA2" w:rsidRDefault="002F3612"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HRVATSKE ŠUME d.o.o.</w:t>
            </w:r>
            <w:r w:rsidRPr="00560CA2">
              <w:rPr>
                <w:rFonts w:eastAsia="Times New Roman" w:cs="Times New Roman"/>
                <w:color w:val="000000"/>
                <w:sz w:val="16"/>
                <w:szCs w:val="16"/>
                <w:lang w:eastAsia="hr-HR"/>
              </w:rPr>
              <w:br/>
              <w:t>OIB: 69693144506</w:t>
            </w:r>
            <w:r w:rsidRPr="00560CA2">
              <w:rPr>
                <w:rFonts w:eastAsia="Times New Roman" w:cs="Times New Roman"/>
                <w:color w:val="000000"/>
                <w:sz w:val="16"/>
                <w:szCs w:val="16"/>
                <w:lang w:eastAsia="hr-HR"/>
              </w:rPr>
              <w:br/>
              <w:t>Ljudevita Farkaša Vukotinovića 2, Zagreb</w:t>
            </w:r>
          </w:p>
        </w:tc>
        <w:tc>
          <w:tcPr>
            <w:tcW w:w="1327"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60.773,11</w:t>
            </w:r>
          </w:p>
        </w:tc>
        <w:tc>
          <w:tcPr>
            <w:tcW w:w="1482" w:type="dxa"/>
            <w:shd w:val="clear" w:color="auto" w:fill="auto"/>
            <w:noWrap/>
            <w:vAlign w:val="center"/>
            <w:hideMark/>
          </w:tcPr>
          <w:p w:rsidR="002F3612" w:rsidRPr="00560CA2" w:rsidRDefault="002F3612"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c>
          <w:tcPr>
            <w:tcW w:w="1270"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82"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34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60.773,11</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42.541,18</w:t>
            </w:r>
          </w:p>
        </w:tc>
        <w:tc>
          <w:tcPr>
            <w:tcW w:w="1154"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198" w:type="dxa"/>
            <w:shd w:val="clear" w:color="auto" w:fill="auto"/>
            <w:noWrap/>
            <w:vAlign w:val="center"/>
            <w:hideMark/>
          </w:tcPr>
          <w:p w:rsidR="002F3612" w:rsidRPr="00560CA2" w:rsidRDefault="002F3612" w:rsidP="00407E69">
            <w:pPr>
              <w:spacing w:after="0" w:line="240" w:lineRule="auto"/>
              <w:jc w:val="right"/>
              <w:rPr>
                <w:rFonts w:eastAsia="Times New Roman" w:cs="Times New Roman"/>
                <w:color w:val="000000"/>
                <w:sz w:val="16"/>
                <w:szCs w:val="16"/>
                <w:lang w:eastAsia="hr-HR"/>
              </w:rPr>
            </w:pPr>
            <w:r w:rsidRPr="00560CA2">
              <w:rPr>
                <w:rFonts w:eastAsia="Times New Roman" w:cs="Times New Roman"/>
                <w:color w:val="000000"/>
                <w:sz w:val="16"/>
                <w:szCs w:val="16"/>
                <w:lang w:eastAsia="hr-HR"/>
              </w:rPr>
              <w:t>0,00</w:t>
            </w:r>
          </w:p>
        </w:tc>
        <w:tc>
          <w:tcPr>
            <w:tcW w:w="1263"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42.541,18</w:t>
            </w:r>
          </w:p>
        </w:tc>
        <w:tc>
          <w:tcPr>
            <w:tcW w:w="1194"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70,00%</w:t>
            </w:r>
          </w:p>
        </w:tc>
        <w:tc>
          <w:tcPr>
            <w:tcW w:w="1231" w:type="dxa"/>
            <w:shd w:val="clear" w:color="auto" w:fill="auto"/>
            <w:noWrap/>
            <w:vAlign w:val="center"/>
            <w:hideMark/>
          </w:tcPr>
          <w:p w:rsidR="002F3612" w:rsidRPr="00560CA2" w:rsidRDefault="002F3612"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18.231,93</w:t>
            </w:r>
          </w:p>
        </w:tc>
        <w:tc>
          <w:tcPr>
            <w:tcW w:w="4033" w:type="dxa"/>
            <w:shd w:val="clear" w:color="auto" w:fill="auto"/>
            <w:vAlign w:val="center"/>
            <w:hideMark/>
          </w:tcPr>
          <w:p w:rsidR="002F3612" w:rsidRPr="00560CA2" w:rsidRDefault="002F3612"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544"/>
        </w:trPr>
        <w:tc>
          <w:tcPr>
            <w:tcW w:w="495" w:type="dxa"/>
            <w:shd w:val="clear" w:color="auto" w:fill="auto"/>
            <w:noWrap/>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74</w:t>
            </w:r>
          </w:p>
        </w:tc>
        <w:tc>
          <w:tcPr>
            <w:tcW w:w="2890" w:type="dxa"/>
            <w:shd w:val="clear" w:color="auto" w:fill="auto"/>
            <w:vAlign w:val="center"/>
            <w:hideMark/>
          </w:tcPr>
          <w:p w:rsidR="00F73874" w:rsidRPr="00560CA2" w:rsidRDefault="00F73874"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POREZNA UPRAVA</w:t>
            </w:r>
            <w:r w:rsidRPr="00560CA2">
              <w:rPr>
                <w:rFonts w:eastAsia="Times New Roman" w:cs="Times New Roman"/>
                <w:color w:val="000000"/>
                <w:sz w:val="16"/>
                <w:szCs w:val="16"/>
                <w:lang w:eastAsia="hr-HR"/>
              </w:rPr>
              <w:br/>
              <w:t>OIB:26394582461</w:t>
            </w:r>
            <w:r w:rsidRPr="00560CA2">
              <w:rPr>
                <w:rFonts w:eastAsia="Times New Roman" w:cs="Times New Roman"/>
                <w:color w:val="000000"/>
                <w:sz w:val="16"/>
                <w:szCs w:val="16"/>
                <w:lang w:eastAsia="hr-HR"/>
              </w:rPr>
              <w:br/>
              <w:t>Avenija Dubrovnik 32, Zagreb</w:t>
            </w:r>
          </w:p>
        </w:tc>
        <w:tc>
          <w:tcPr>
            <w:tcW w:w="1327"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1.416.293,50</w:t>
            </w:r>
          </w:p>
        </w:tc>
        <w:tc>
          <w:tcPr>
            <w:tcW w:w="1482" w:type="dxa"/>
            <w:shd w:val="clear" w:color="auto" w:fill="auto"/>
            <w:noWrap/>
            <w:vAlign w:val="center"/>
            <w:hideMark/>
          </w:tcPr>
          <w:p w:rsidR="00F73874" w:rsidRPr="00560CA2" w:rsidRDefault="00F73874" w:rsidP="00F73874">
            <w:pPr>
              <w:spacing w:after="0"/>
              <w:rPr>
                <w:color w:val="000000"/>
                <w:sz w:val="16"/>
                <w:szCs w:val="16"/>
              </w:rPr>
            </w:pPr>
            <w:r w:rsidRPr="00560CA2">
              <w:rPr>
                <w:color w:val="000000"/>
                <w:sz w:val="16"/>
                <w:szCs w:val="16"/>
              </w:rPr>
              <w:t> </w:t>
            </w:r>
          </w:p>
        </w:tc>
        <w:tc>
          <w:tcPr>
            <w:tcW w:w="1270"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182"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17.271,17</w:t>
            </w:r>
          </w:p>
        </w:tc>
        <w:tc>
          <w:tcPr>
            <w:tcW w:w="134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1.433.564,67</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 </w:t>
            </w:r>
          </w:p>
        </w:tc>
        <w:tc>
          <w:tcPr>
            <w:tcW w:w="121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991.405,45</w:t>
            </w:r>
          </w:p>
        </w:tc>
        <w:tc>
          <w:tcPr>
            <w:tcW w:w="1154"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0,00</w:t>
            </w:r>
          </w:p>
        </w:tc>
        <w:tc>
          <w:tcPr>
            <w:tcW w:w="1198" w:type="dxa"/>
            <w:shd w:val="clear" w:color="auto" w:fill="auto"/>
            <w:noWrap/>
            <w:vAlign w:val="center"/>
            <w:hideMark/>
          </w:tcPr>
          <w:p w:rsidR="00F73874" w:rsidRPr="00560CA2" w:rsidRDefault="00F73874" w:rsidP="00F73874">
            <w:pPr>
              <w:spacing w:after="0"/>
              <w:jc w:val="right"/>
              <w:rPr>
                <w:color w:val="000000"/>
                <w:sz w:val="16"/>
                <w:szCs w:val="16"/>
              </w:rPr>
            </w:pPr>
            <w:r w:rsidRPr="00560CA2">
              <w:rPr>
                <w:color w:val="000000"/>
                <w:sz w:val="16"/>
                <w:szCs w:val="16"/>
              </w:rPr>
              <w:t>12.089,82</w:t>
            </w:r>
          </w:p>
        </w:tc>
        <w:tc>
          <w:tcPr>
            <w:tcW w:w="1263"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1.003.495,27</w:t>
            </w:r>
          </w:p>
        </w:tc>
        <w:tc>
          <w:tcPr>
            <w:tcW w:w="1194"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70,00%</w:t>
            </w:r>
          </w:p>
        </w:tc>
        <w:tc>
          <w:tcPr>
            <w:tcW w:w="1231" w:type="dxa"/>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430.069,40</w:t>
            </w:r>
          </w:p>
        </w:tc>
        <w:tc>
          <w:tcPr>
            <w:tcW w:w="4033" w:type="dxa"/>
            <w:shd w:val="clear" w:color="auto" w:fill="auto"/>
            <w:vAlign w:val="center"/>
            <w:hideMark/>
          </w:tcPr>
          <w:p w:rsidR="00F73874" w:rsidRPr="00560CA2" w:rsidRDefault="00F73874" w:rsidP="00143D33">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F73874" w:rsidRPr="00560CA2" w:rsidTr="004A2C64">
        <w:trPr>
          <w:trHeight w:val="204"/>
        </w:trPr>
        <w:tc>
          <w:tcPr>
            <w:tcW w:w="3385" w:type="dxa"/>
            <w:gridSpan w:val="2"/>
            <w:tcBorders>
              <w:bottom w:val="single" w:sz="4" w:space="0" w:color="auto"/>
            </w:tcBorders>
            <w:shd w:val="clear" w:color="auto" w:fill="auto"/>
            <w:noWrap/>
            <w:vAlign w:val="bottom"/>
            <w:hideMark/>
          </w:tcPr>
          <w:p w:rsidR="00F73874" w:rsidRPr="00560CA2" w:rsidRDefault="00F73874" w:rsidP="00407E69">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xml:space="preserve">UKUPNO </w:t>
            </w:r>
          </w:p>
        </w:tc>
        <w:tc>
          <w:tcPr>
            <w:tcW w:w="1327" w:type="dxa"/>
            <w:tcBorders>
              <w:bottom w:val="single" w:sz="4" w:space="0" w:color="auto"/>
            </w:tcBorders>
            <w:shd w:val="clear" w:color="auto" w:fill="auto"/>
            <w:noWrap/>
            <w:vAlign w:val="center"/>
            <w:hideMark/>
          </w:tcPr>
          <w:p w:rsidR="00F73874" w:rsidRPr="00560CA2" w:rsidRDefault="00F73874"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54.231.014,72</w:t>
            </w:r>
          </w:p>
        </w:tc>
        <w:tc>
          <w:tcPr>
            <w:tcW w:w="1482" w:type="dxa"/>
            <w:tcBorders>
              <w:bottom w:val="single" w:sz="4" w:space="0" w:color="auto"/>
            </w:tcBorders>
            <w:shd w:val="clear" w:color="auto" w:fill="auto"/>
            <w:noWrap/>
            <w:vAlign w:val="center"/>
            <w:hideMark/>
          </w:tcPr>
          <w:p w:rsidR="00F73874" w:rsidRPr="00560CA2" w:rsidRDefault="00F73874"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0,00</w:t>
            </w:r>
          </w:p>
        </w:tc>
        <w:tc>
          <w:tcPr>
            <w:tcW w:w="1270" w:type="dxa"/>
            <w:tcBorders>
              <w:bottom w:val="single" w:sz="4" w:space="0" w:color="auto"/>
            </w:tcBorders>
            <w:shd w:val="clear" w:color="auto" w:fill="auto"/>
            <w:noWrap/>
            <w:vAlign w:val="center"/>
            <w:hideMark/>
          </w:tcPr>
          <w:p w:rsidR="00F73874" w:rsidRPr="00560CA2" w:rsidRDefault="00F73874"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18.592,20</w:t>
            </w:r>
          </w:p>
        </w:tc>
        <w:tc>
          <w:tcPr>
            <w:tcW w:w="1182" w:type="dxa"/>
            <w:tcBorders>
              <w:bottom w:val="single" w:sz="4" w:space="0" w:color="auto"/>
            </w:tcBorders>
            <w:shd w:val="clear" w:color="auto" w:fill="auto"/>
            <w:noWrap/>
            <w:vAlign w:val="center"/>
            <w:hideMark/>
          </w:tcPr>
          <w:p w:rsidR="00F73874" w:rsidRPr="00560CA2" w:rsidRDefault="00F73874"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2.718.808,08</w:t>
            </w:r>
          </w:p>
        </w:tc>
        <w:tc>
          <w:tcPr>
            <w:tcW w:w="1343" w:type="dxa"/>
            <w:tcBorders>
              <w:bottom w:val="single" w:sz="4" w:space="0" w:color="auto"/>
            </w:tcBorders>
            <w:shd w:val="clear" w:color="auto" w:fill="auto"/>
            <w:noWrap/>
            <w:vAlign w:val="center"/>
            <w:hideMark/>
          </w:tcPr>
          <w:p w:rsidR="00F73874" w:rsidRPr="00560CA2" w:rsidRDefault="00F73874"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56.968.415,00</w:t>
            </w:r>
          </w:p>
        </w:tc>
        <w:tc>
          <w:tcPr>
            <w:tcW w:w="1263" w:type="dxa"/>
            <w:tcBorders>
              <w:bottom w:val="single" w:sz="4" w:space="0" w:color="auto"/>
            </w:tcBorders>
            <w:shd w:val="clear" w:color="auto" w:fill="auto"/>
            <w:noWrap/>
            <w:vAlign w:val="center"/>
            <w:hideMark/>
          </w:tcPr>
          <w:p w:rsidR="00F73874" w:rsidRPr="00560CA2" w:rsidRDefault="00F73874"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36.176.000,00</w:t>
            </w:r>
          </w:p>
        </w:tc>
        <w:tc>
          <w:tcPr>
            <w:tcW w:w="1214" w:type="dxa"/>
            <w:tcBorders>
              <w:bottom w:val="single" w:sz="4" w:space="0" w:color="auto"/>
            </w:tcBorders>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12.638.516,51</w:t>
            </w:r>
          </w:p>
        </w:tc>
        <w:tc>
          <w:tcPr>
            <w:tcW w:w="1154" w:type="dxa"/>
            <w:tcBorders>
              <w:bottom w:val="single" w:sz="4" w:space="0" w:color="auto"/>
            </w:tcBorders>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13.014,54</w:t>
            </w:r>
          </w:p>
        </w:tc>
        <w:tc>
          <w:tcPr>
            <w:tcW w:w="1198" w:type="dxa"/>
            <w:tcBorders>
              <w:bottom w:val="single" w:sz="4" w:space="0" w:color="auto"/>
            </w:tcBorders>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1.903.165,66</w:t>
            </w:r>
          </w:p>
        </w:tc>
        <w:tc>
          <w:tcPr>
            <w:tcW w:w="1263" w:type="dxa"/>
            <w:tcBorders>
              <w:bottom w:val="single" w:sz="4" w:space="0" w:color="auto"/>
            </w:tcBorders>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14.554.696,71</w:t>
            </w:r>
          </w:p>
        </w:tc>
        <w:tc>
          <w:tcPr>
            <w:tcW w:w="1194" w:type="dxa"/>
            <w:tcBorders>
              <w:bottom w:val="single" w:sz="4" w:space="0" w:color="auto"/>
            </w:tcBorders>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25,55%</w:t>
            </w:r>
          </w:p>
        </w:tc>
        <w:tc>
          <w:tcPr>
            <w:tcW w:w="1231" w:type="dxa"/>
            <w:tcBorders>
              <w:bottom w:val="single" w:sz="4" w:space="0" w:color="auto"/>
            </w:tcBorders>
            <w:shd w:val="clear" w:color="auto" w:fill="auto"/>
            <w:noWrap/>
            <w:vAlign w:val="center"/>
            <w:hideMark/>
          </w:tcPr>
          <w:p w:rsidR="00F73874" w:rsidRPr="00560CA2" w:rsidRDefault="00F73874" w:rsidP="00F73874">
            <w:pPr>
              <w:spacing w:after="0"/>
              <w:jc w:val="right"/>
              <w:rPr>
                <w:b/>
                <w:bCs/>
                <w:color w:val="000000"/>
                <w:sz w:val="16"/>
                <w:szCs w:val="16"/>
              </w:rPr>
            </w:pPr>
            <w:r w:rsidRPr="00560CA2">
              <w:rPr>
                <w:b/>
                <w:bCs/>
                <w:color w:val="000000"/>
                <w:sz w:val="16"/>
                <w:szCs w:val="16"/>
              </w:rPr>
              <w:t>6.237.718,29</w:t>
            </w:r>
          </w:p>
        </w:tc>
        <w:tc>
          <w:tcPr>
            <w:tcW w:w="4033" w:type="dxa"/>
            <w:tcBorders>
              <w:bottom w:val="single" w:sz="4" w:space="0" w:color="auto"/>
            </w:tcBorders>
            <w:shd w:val="clear" w:color="auto" w:fill="auto"/>
            <w:vAlign w:val="center"/>
            <w:hideMark/>
          </w:tcPr>
          <w:p w:rsidR="00F73874" w:rsidRPr="00560CA2" w:rsidRDefault="00F73874"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w:t>
            </w:r>
          </w:p>
        </w:tc>
      </w:tr>
      <w:tr w:rsidR="00407E69" w:rsidRPr="00560CA2" w:rsidTr="004A2C64">
        <w:trPr>
          <w:trHeight w:val="204"/>
        </w:trPr>
        <w:tc>
          <w:tcPr>
            <w:tcW w:w="8646" w:type="dxa"/>
            <w:gridSpan w:val="6"/>
            <w:shd w:val="clear" w:color="auto" w:fill="B8CCE4" w:themeFill="accent1" w:themeFillTint="66"/>
            <w:noWrap/>
            <w:vAlign w:val="bottom"/>
            <w:hideMark/>
          </w:tcPr>
          <w:p w:rsidR="00407E69" w:rsidRPr="00560CA2" w:rsidRDefault="00407E69" w:rsidP="00407E69">
            <w:pPr>
              <w:spacing w:after="0" w:line="240" w:lineRule="auto"/>
              <w:rPr>
                <w:rFonts w:eastAsia="Times New Roman" w:cs="Times New Roman"/>
                <w:b/>
                <w:bCs/>
                <w:color w:val="000000"/>
                <w:sz w:val="20"/>
                <w:szCs w:val="20"/>
                <w:lang w:eastAsia="hr-HR"/>
              </w:rPr>
            </w:pPr>
            <w:r w:rsidRPr="00560CA2">
              <w:rPr>
                <w:rFonts w:eastAsia="Times New Roman" w:cs="Times New Roman"/>
                <w:b/>
                <w:bCs/>
                <w:color w:val="000000"/>
                <w:sz w:val="20"/>
                <w:szCs w:val="20"/>
                <w:lang w:eastAsia="hr-HR"/>
              </w:rPr>
              <w:t>4. Vjerovnici pojedinih nižih isplatnih redova </w:t>
            </w:r>
          </w:p>
        </w:tc>
        <w:tc>
          <w:tcPr>
            <w:tcW w:w="134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1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5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98"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63"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194"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1231" w:type="dxa"/>
            <w:shd w:val="clear" w:color="auto" w:fill="B8CCE4" w:themeFill="accent1" w:themeFillTint="66"/>
            <w:noWrap/>
            <w:vAlign w:val="center"/>
            <w:hideMark/>
          </w:tcPr>
          <w:p w:rsidR="00407E69" w:rsidRPr="00560CA2" w:rsidRDefault="00407E69" w:rsidP="00407E69">
            <w:pPr>
              <w:spacing w:after="0" w:line="240" w:lineRule="auto"/>
              <w:jc w:val="right"/>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c>
          <w:tcPr>
            <w:tcW w:w="4033" w:type="dxa"/>
            <w:shd w:val="clear" w:color="auto" w:fill="B8CCE4" w:themeFill="accent1" w:themeFillTint="66"/>
            <w:vAlign w:val="center"/>
            <w:hideMark/>
          </w:tcPr>
          <w:p w:rsidR="00407E69" w:rsidRPr="00560CA2" w:rsidRDefault="00407E69"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r>
      <w:tr w:rsidR="006169CB" w:rsidRPr="00560CA2" w:rsidTr="004A2C64">
        <w:trPr>
          <w:trHeight w:val="924"/>
        </w:trPr>
        <w:tc>
          <w:tcPr>
            <w:tcW w:w="495" w:type="dxa"/>
            <w:tcBorders>
              <w:bottom w:val="single" w:sz="4" w:space="0" w:color="auto"/>
            </w:tcBorders>
            <w:shd w:val="clear" w:color="auto" w:fill="auto"/>
            <w:noWrap/>
            <w:vAlign w:val="center"/>
            <w:hideMark/>
          </w:tcPr>
          <w:p w:rsidR="006169CB" w:rsidRPr="00560CA2" w:rsidRDefault="006169CB"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1</w:t>
            </w:r>
          </w:p>
        </w:tc>
        <w:tc>
          <w:tcPr>
            <w:tcW w:w="2890" w:type="dxa"/>
            <w:tcBorders>
              <w:bottom w:val="single" w:sz="4" w:space="0" w:color="auto"/>
            </w:tcBorders>
            <w:shd w:val="clear" w:color="auto" w:fill="auto"/>
            <w:vAlign w:val="center"/>
            <w:hideMark/>
          </w:tcPr>
          <w:p w:rsidR="006169CB" w:rsidRPr="00560CA2" w:rsidRDefault="006169CB" w:rsidP="00407E69">
            <w:pPr>
              <w:spacing w:after="0" w:line="240" w:lineRule="auto"/>
              <w:jc w:val="center"/>
              <w:rPr>
                <w:rFonts w:eastAsia="Times New Roman" w:cs="Times New Roman"/>
                <w:color w:val="000000"/>
                <w:sz w:val="16"/>
                <w:szCs w:val="16"/>
                <w:lang w:eastAsia="hr-HR"/>
              </w:rPr>
            </w:pPr>
            <w:r w:rsidRPr="00560CA2">
              <w:rPr>
                <w:rFonts w:eastAsia="Times New Roman" w:cs="Times New Roman"/>
                <w:color w:val="000000"/>
                <w:sz w:val="16"/>
                <w:szCs w:val="16"/>
                <w:lang w:eastAsia="hr-HR"/>
              </w:rPr>
              <w:t>4 MEDIA EPH d.o.o.</w:t>
            </w:r>
            <w:r w:rsidRPr="00560CA2">
              <w:rPr>
                <w:rFonts w:eastAsia="Times New Roman" w:cs="Times New Roman"/>
                <w:color w:val="000000"/>
                <w:sz w:val="16"/>
                <w:szCs w:val="16"/>
                <w:lang w:eastAsia="hr-HR"/>
              </w:rPr>
              <w:br/>
              <w:t xml:space="preserve">OIB: 08047052211 </w:t>
            </w:r>
            <w:r w:rsidRPr="00560CA2">
              <w:rPr>
                <w:rFonts w:eastAsia="Times New Roman" w:cs="Times New Roman"/>
                <w:color w:val="000000"/>
                <w:sz w:val="16"/>
                <w:szCs w:val="16"/>
                <w:lang w:eastAsia="hr-HR"/>
              </w:rPr>
              <w:br/>
              <w:t xml:space="preserve">Koranska 2, Zagreb </w:t>
            </w:r>
          </w:p>
        </w:tc>
        <w:tc>
          <w:tcPr>
            <w:tcW w:w="1327" w:type="dxa"/>
            <w:tcBorders>
              <w:bottom w:val="single" w:sz="4" w:space="0" w:color="auto"/>
            </w:tcBorders>
            <w:shd w:val="clear" w:color="auto" w:fill="auto"/>
            <w:noWrap/>
            <w:vAlign w:val="center"/>
            <w:hideMark/>
          </w:tcPr>
          <w:p w:rsidR="006169CB" w:rsidRPr="00560CA2" w:rsidRDefault="006169CB" w:rsidP="006169CB">
            <w:pPr>
              <w:spacing w:after="0"/>
              <w:jc w:val="right"/>
              <w:rPr>
                <w:color w:val="000000"/>
                <w:sz w:val="16"/>
                <w:szCs w:val="16"/>
              </w:rPr>
            </w:pPr>
            <w:r w:rsidRPr="00560CA2">
              <w:rPr>
                <w:color w:val="000000"/>
                <w:sz w:val="16"/>
                <w:szCs w:val="16"/>
              </w:rPr>
              <w:t> </w:t>
            </w:r>
          </w:p>
        </w:tc>
        <w:tc>
          <w:tcPr>
            <w:tcW w:w="1482" w:type="dxa"/>
            <w:tcBorders>
              <w:bottom w:val="single" w:sz="4" w:space="0" w:color="auto"/>
            </w:tcBorders>
            <w:shd w:val="clear" w:color="auto" w:fill="auto"/>
            <w:noWrap/>
            <w:vAlign w:val="center"/>
            <w:hideMark/>
          </w:tcPr>
          <w:p w:rsidR="006169CB" w:rsidRPr="00560CA2" w:rsidRDefault="006169CB" w:rsidP="006169CB">
            <w:pPr>
              <w:spacing w:after="0"/>
              <w:rPr>
                <w:color w:val="000000"/>
                <w:sz w:val="16"/>
                <w:szCs w:val="16"/>
              </w:rPr>
            </w:pPr>
            <w:r w:rsidRPr="00560CA2">
              <w:rPr>
                <w:color w:val="000000"/>
                <w:sz w:val="16"/>
                <w:szCs w:val="16"/>
              </w:rPr>
              <w:t> </w:t>
            </w:r>
          </w:p>
        </w:tc>
        <w:tc>
          <w:tcPr>
            <w:tcW w:w="1270" w:type="dxa"/>
            <w:tcBorders>
              <w:bottom w:val="single" w:sz="4" w:space="0" w:color="auto"/>
            </w:tcBorders>
            <w:shd w:val="clear" w:color="auto" w:fill="auto"/>
            <w:noWrap/>
            <w:vAlign w:val="center"/>
            <w:hideMark/>
          </w:tcPr>
          <w:p w:rsidR="006169CB" w:rsidRPr="00560CA2" w:rsidRDefault="006169CB" w:rsidP="006169CB">
            <w:pPr>
              <w:spacing w:after="0"/>
              <w:jc w:val="right"/>
              <w:rPr>
                <w:color w:val="000000"/>
                <w:sz w:val="16"/>
                <w:szCs w:val="16"/>
              </w:rPr>
            </w:pPr>
            <w:r w:rsidRPr="00560CA2">
              <w:rPr>
                <w:color w:val="000000"/>
                <w:sz w:val="16"/>
                <w:szCs w:val="16"/>
              </w:rPr>
              <w:t>0,00</w:t>
            </w:r>
          </w:p>
        </w:tc>
        <w:tc>
          <w:tcPr>
            <w:tcW w:w="1182" w:type="dxa"/>
            <w:tcBorders>
              <w:bottom w:val="single" w:sz="4" w:space="0" w:color="auto"/>
            </w:tcBorders>
            <w:shd w:val="clear" w:color="auto" w:fill="auto"/>
            <w:noWrap/>
            <w:vAlign w:val="center"/>
            <w:hideMark/>
          </w:tcPr>
          <w:p w:rsidR="006169CB" w:rsidRPr="00560CA2" w:rsidRDefault="006169CB" w:rsidP="006169CB">
            <w:pPr>
              <w:spacing w:after="0"/>
              <w:jc w:val="right"/>
              <w:rPr>
                <w:color w:val="000000"/>
                <w:sz w:val="16"/>
                <w:szCs w:val="16"/>
              </w:rPr>
            </w:pPr>
            <w:r w:rsidRPr="00560CA2">
              <w:rPr>
                <w:color w:val="000000"/>
                <w:sz w:val="16"/>
                <w:szCs w:val="16"/>
              </w:rPr>
              <w:t>418,90</w:t>
            </w:r>
          </w:p>
        </w:tc>
        <w:tc>
          <w:tcPr>
            <w:tcW w:w="1343" w:type="dxa"/>
            <w:tcBorders>
              <w:bottom w:val="single" w:sz="4" w:space="0" w:color="auto"/>
            </w:tcBorders>
            <w:shd w:val="clear" w:color="auto" w:fill="auto"/>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418,90</w:t>
            </w:r>
          </w:p>
        </w:tc>
        <w:tc>
          <w:tcPr>
            <w:tcW w:w="1263" w:type="dxa"/>
            <w:tcBorders>
              <w:bottom w:val="single" w:sz="4" w:space="0" w:color="auto"/>
            </w:tcBorders>
            <w:shd w:val="clear" w:color="auto" w:fill="auto"/>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 </w:t>
            </w:r>
          </w:p>
        </w:tc>
        <w:tc>
          <w:tcPr>
            <w:tcW w:w="1214" w:type="dxa"/>
            <w:tcBorders>
              <w:bottom w:val="single" w:sz="4" w:space="0" w:color="auto"/>
            </w:tcBorders>
            <w:shd w:val="clear" w:color="auto" w:fill="auto"/>
            <w:noWrap/>
            <w:vAlign w:val="center"/>
            <w:hideMark/>
          </w:tcPr>
          <w:p w:rsidR="006169CB" w:rsidRPr="00560CA2" w:rsidRDefault="006169CB" w:rsidP="006169CB">
            <w:pPr>
              <w:spacing w:after="0"/>
              <w:jc w:val="right"/>
              <w:rPr>
                <w:color w:val="000000"/>
                <w:sz w:val="16"/>
                <w:szCs w:val="16"/>
              </w:rPr>
            </w:pPr>
            <w:r w:rsidRPr="00560CA2">
              <w:rPr>
                <w:color w:val="000000"/>
                <w:sz w:val="16"/>
                <w:szCs w:val="16"/>
              </w:rPr>
              <w:t> </w:t>
            </w:r>
          </w:p>
        </w:tc>
        <w:tc>
          <w:tcPr>
            <w:tcW w:w="1154" w:type="dxa"/>
            <w:tcBorders>
              <w:bottom w:val="single" w:sz="4" w:space="0" w:color="auto"/>
            </w:tcBorders>
            <w:shd w:val="clear" w:color="auto" w:fill="auto"/>
            <w:noWrap/>
            <w:vAlign w:val="center"/>
            <w:hideMark/>
          </w:tcPr>
          <w:p w:rsidR="006169CB" w:rsidRPr="00560CA2" w:rsidRDefault="006169CB" w:rsidP="006169CB">
            <w:pPr>
              <w:spacing w:after="0"/>
              <w:jc w:val="right"/>
              <w:rPr>
                <w:color w:val="000000"/>
                <w:sz w:val="16"/>
                <w:szCs w:val="16"/>
              </w:rPr>
            </w:pPr>
            <w:r w:rsidRPr="00560CA2">
              <w:rPr>
                <w:color w:val="000000"/>
                <w:sz w:val="16"/>
                <w:szCs w:val="16"/>
              </w:rPr>
              <w:t> </w:t>
            </w:r>
          </w:p>
        </w:tc>
        <w:tc>
          <w:tcPr>
            <w:tcW w:w="1198" w:type="dxa"/>
            <w:tcBorders>
              <w:bottom w:val="single" w:sz="4" w:space="0" w:color="auto"/>
            </w:tcBorders>
            <w:shd w:val="clear" w:color="auto" w:fill="auto"/>
            <w:noWrap/>
            <w:vAlign w:val="center"/>
            <w:hideMark/>
          </w:tcPr>
          <w:p w:rsidR="006169CB" w:rsidRPr="00560CA2" w:rsidRDefault="006169CB" w:rsidP="006169CB">
            <w:pPr>
              <w:spacing w:after="0"/>
              <w:jc w:val="right"/>
              <w:rPr>
                <w:color w:val="000000"/>
                <w:sz w:val="16"/>
                <w:szCs w:val="16"/>
              </w:rPr>
            </w:pPr>
            <w:r w:rsidRPr="00560CA2">
              <w:rPr>
                <w:color w:val="000000"/>
                <w:sz w:val="16"/>
                <w:szCs w:val="16"/>
              </w:rPr>
              <w:t>293,23</w:t>
            </w:r>
          </w:p>
        </w:tc>
        <w:tc>
          <w:tcPr>
            <w:tcW w:w="1263" w:type="dxa"/>
            <w:tcBorders>
              <w:bottom w:val="single" w:sz="4" w:space="0" w:color="auto"/>
            </w:tcBorders>
            <w:shd w:val="clear" w:color="auto" w:fill="auto"/>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293,23</w:t>
            </w:r>
          </w:p>
        </w:tc>
        <w:tc>
          <w:tcPr>
            <w:tcW w:w="1194" w:type="dxa"/>
            <w:tcBorders>
              <w:bottom w:val="single" w:sz="4" w:space="0" w:color="auto"/>
            </w:tcBorders>
            <w:shd w:val="clear" w:color="auto" w:fill="auto"/>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70,00%</w:t>
            </w:r>
          </w:p>
        </w:tc>
        <w:tc>
          <w:tcPr>
            <w:tcW w:w="1231" w:type="dxa"/>
            <w:tcBorders>
              <w:bottom w:val="single" w:sz="4" w:space="0" w:color="auto"/>
            </w:tcBorders>
            <w:shd w:val="clear" w:color="auto" w:fill="auto"/>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125,67</w:t>
            </w:r>
          </w:p>
        </w:tc>
        <w:tc>
          <w:tcPr>
            <w:tcW w:w="4033" w:type="dxa"/>
            <w:tcBorders>
              <w:bottom w:val="single" w:sz="4" w:space="0" w:color="auto"/>
            </w:tcBorders>
            <w:shd w:val="clear" w:color="auto" w:fill="auto"/>
            <w:vAlign w:val="center"/>
            <w:hideMark/>
          </w:tcPr>
          <w:p w:rsidR="006169CB" w:rsidRPr="00560CA2" w:rsidRDefault="006169CB" w:rsidP="00407E69">
            <w:pPr>
              <w:spacing w:after="0" w:line="240" w:lineRule="auto"/>
              <w:rPr>
                <w:rFonts w:eastAsia="Times New Roman" w:cs="Times New Roman"/>
                <w:color w:val="000000"/>
                <w:sz w:val="16"/>
                <w:szCs w:val="16"/>
                <w:lang w:eastAsia="hr-HR"/>
              </w:rPr>
            </w:pPr>
            <w:r w:rsidRPr="00560CA2">
              <w:rPr>
                <w:rFonts w:eastAsia="Times New Roman" w:cs="Times New Roman"/>
                <w:color w:val="000000"/>
                <w:sz w:val="16"/>
                <w:szCs w:val="16"/>
                <w:lang w:eastAsia="hr-HR"/>
              </w:rPr>
              <w:t>• promjena dospijeća tražbina - otpis dijela obveza prema vjerovnicima s neosiguranim tražbinama ili unos postojećeg duga neosiguranih vjerovnika u kapital Društva, čime će doći do djelomične promjene trenutačne vlasničke strukture i sudjelovanja vjerovnika u kontroli poslovanja Društva, na sljedeći način:</w:t>
            </w:r>
            <w:r w:rsidRPr="00560CA2">
              <w:rPr>
                <w:rFonts w:eastAsia="Times New Roman" w:cs="Times New Roman"/>
                <w:color w:val="000000"/>
                <w:sz w:val="16"/>
                <w:szCs w:val="16"/>
                <w:lang w:eastAsia="hr-HR"/>
              </w:rPr>
              <w:br/>
              <w:t xml:space="preserve">o otpis dijela tražbina (70%) i namirenje preostalog dijela tražbina (30%) u novcu u roku od 6 mjeseci od sklapanja predstečajnog sporazuma, </w:t>
            </w:r>
            <w:r w:rsidRPr="00560CA2">
              <w:rPr>
                <w:rFonts w:eastAsia="Times New Roman" w:cs="Times New Roman"/>
                <w:color w:val="000000"/>
                <w:sz w:val="16"/>
                <w:szCs w:val="16"/>
                <w:lang w:eastAsia="hr-HR"/>
              </w:rPr>
              <w:br/>
              <w:t>o ili namirenje tražbina u potpunosti unosom priznate tražbine u kapital Društva (povećanje temeljnog kapitala Društva).</w:t>
            </w:r>
          </w:p>
        </w:tc>
      </w:tr>
      <w:tr w:rsidR="006169CB" w:rsidRPr="00560CA2" w:rsidTr="004A2C64">
        <w:trPr>
          <w:trHeight w:val="204"/>
        </w:trPr>
        <w:tc>
          <w:tcPr>
            <w:tcW w:w="3385" w:type="dxa"/>
            <w:gridSpan w:val="2"/>
            <w:shd w:val="clear" w:color="auto" w:fill="B8CCE4" w:themeFill="accent1" w:themeFillTint="66"/>
            <w:noWrap/>
            <w:vAlign w:val="bottom"/>
            <w:hideMark/>
          </w:tcPr>
          <w:p w:rsidR="006169CB" w:rsidRPr="00560CA2" w:rsidRDefault="006169CB" w:rsidP="004A2C64">
            <w:pPr>
              <w:spacing w:after="0" w:line="240" w:lineRule="auto"/>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SVEUKUPNO</w:t>
            </w:r>
          </w:p>
        </w:tc>
        <w:tc>
          <w:tcPr>
            <w:tcW w:w="1327"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125.433.176,00</w:t>
            </w:r>
          </w:p>
        </w:tc>
        <w:tc>
          <w:tcPr>
            <w:tcW w:w="1482"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0,00</w:t>
            </w:r>
          </w:p>
        </w:tc>
        <w:tc>
          <w:tcPr>
            <w:tcW w:w="1270"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312.557,83</w:t>
            </w:r>
          </w:p>
        </w:tc>
        <w:tc>
          <w:tcPr>
            <w:tcW w:w="1182"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2.719.338,02</w:t>
            </w:r>
          </w:p>
        </w:tc>
        <w:tc>
          <w:tcPr>
            <w:tcW w:w="1343"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128.465.071,85</w:t>
            </w:r>
          </w:p>
        </w:tc>
        <w:tc>
          <w:tcPr>
            <w:tcW w:w="1263"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36.176.000,00</w:t>
            </w:r>
          </w:p>
        </w:tc>
        <w:tc>
          <w:tcPr>
            <w:tcW w:w="1214"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12.638.516,51</w:t>
            </w:r>
          </w:p>
        </w:tc>
        <w:tc>
          <w:tcPr>
            <w:tcW w:w="1154"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13.014,54</w:t>
            </w:r>
          </w:p>
        </w:tc>
        <w:tc>
          <w:tcPr>
            <w:tcW w:w="1198"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1.903.458,89</w:t>
            </w:r>
          </w:p>
        </w:tc>
        <w:tc>
          <w:tcPr>
            <w:tcW w:w="1263"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14.554.989,94</w:t>
            </w:r>
          </w:p>
        </w:tc>
        <w:tc>
          <w:tcPr>
            <w:tcW w:w="1194"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11,33%</w:t>
            </w:r>
          </w:p>
        </w:tc>
        <w:tc>
          <w:tcPr>
            <w:tcW w:w="1231" w:type="dxa"/>
            <w:shd w:val="clear" w:color="auto" w:fill="B8CCE4" w:themeFill="accent1" w:themeFillTint="66"/>
            <w:noWrap/>
            <w:vAlign w:val="center"/>
            <w:hideMark/>
          </w:tcPr>
          <w:p w:rsidR="006169CB" w:rsidRPr="00560CA2" w:rsidRDefault="006169CB" w:rsidP="006169CB">
            <w:pPr>
              <w:spacing w:after="0"/>
              <w:jc w:val="right"/>
              <w:rPr>
                <w:b/>
                <w:bCs/>
                <w:color w:val="000000"/>
                <w:sz w:val="16"/>
                <w:szCs w:val="16"/>
              </w:rPr>
            </w:pPr>
            <w:r w:rsidRPr="00560CA2">
              <w:rPr>
                <w:b/>
                <w:bCs/>
                <w:color w:val="000000"/>
                <w:sz w:val="16"/>
                <w:szCs w:val="16"/>
              </w:rPr>
              <w:t>77.734.081,91</w:t>
            </w:r>
          </w:p>
        </w:tc>
        <w:tc>
          <w:tcPr>
            <w:tcW w:w="4033" w:type="dxa"/>
            <w:shd w:val="clear" w:color="auto" w:fill="B8CCE4" w:themeFill="accent1" w:themeFillTint="66"/>
            <w:vAlign w:val="center"/>
            <w:hideMark/>
          </w:tcPr>
          <w:p w:rsidR="006169CB" w:rsidRPr="00560CA2" w:rsidRDefault="006169CB" w:rsidP="00407E69">
            <w:pPr>
              <w:spacing w:after="0" w:line="240" w:lineRule="auto"/>
              <w:jc w:val="center"/>
              <w:rPr>
                <w:rFonts w:eastAsia="Times New Roman" w:cs="Times New Roman"/>
                <w:b/>
                <w:bCs/>
                <w:color w:val="000000"/>
                <w:sz w:val="16"/>
                <w:szCs w:val="16"/>
                <w:lang w:eastAsia="hr-HR"/>
              </w:rPr>
            </w:pPr>
            <w:r w:rsidRPr="00560CA2">
              <w:rPr>
                <w:rFonts w:eastAsia="Times New Roman" w:cs="Times New Roman"/>
                <w:b/>
                <w:bCs/>
                <w:color w:val="000000"/>
                <w:sz w:val="16"/>
                <w:szCs w:val="16"/>
                <w:lang w:eastAsia="hr-HR"/>
              </w:rPr>
              <w:t> </w:t>
            </w:r>
          </w:p>
        </w:tc>
      </w:tr>
    </w:tbl>
    <w:p w:rsidR="00D22042" w:rsidRPr="00560CA2" w:rsidRDefault="00D22042" w:rsidP="00D22042">
      <w:pPr>
        <w:pStyle w:val="Style11"/>
        <w:spacing w:line="307" w:lineRule="auto"/>
        <w:rPr>
          <w:rStyle w:val="CharacterStyle2"/>
          <w:rFonts w:asciiTheme="minorHAnsi" w:hAnsiTheme="minorHAnsi"/>
          <w:b/>
          <w:bCs/>
          <w:sz w:val="20"/>
          <w:szCs w:val="20"/>
        </w:rPr>
      </w:pPr>
    </w:p>
    <w:p w:rsidR="003B5350" w:rsidRPr="00560CA2" w:rsidRDefault="003B5350" w:rsidP="006736A3">
      <w:pPr>
        <w:pStyle w:val="Heading1"/>
        <w:rPr>
          <w:rFonts w:asciiTheme="minorHAnsi" w:hAnsiTheme="minorHAnsi"/>
        </w:rPr>
        <w:sectPr w:rsidR="003B5350" w:rsidRPr="00560CA2" w:rsidSect="00357C43">
          <w:headerReference w:type="first" r:id="rId25"/>
          <w:footerReference w:type="first" r:id="rId26"/>
          <w:pgSz w:w="23814" w:h="16839" w:orient="landscape" w:code="8"/>
          <w:pgMar w:top="1417" w:right="1417" w:bottom="1417" w:left="1417" w:header="708" w:footer="708" w:gutter="0"/>
          <w:cols w:space="708"/>
          <w:titlePg/>
          <w:docGrid w:linePitch="360"/>
        </w:sectPr>
      </w:pPr>
    </w:p>
    <w:p w:rsidR="00BA714C" w:rsidRPr="00560CA2" w:rsidRDefault="00BA714C" w:rsidP="006736A3">
      <w:pPr>
        <w:pStyle w:val="Heading1"/>
        <w:rPr>
          <w:rFonts w:asciiTheme="minorHAnsi" w:hAnsiTheme="minorHAnsi"/>
        </w:rPr>
      </w:pPr>
      <w:bookmarkStart w:id="18" w:name="_Toc450303787"/>
      <w:r w:rsidRPr="00560CA2">
        <w:rPr>
          <w:rFonts w:asciiTheme="minorHAnsi" w:hAnsiTheme="minorHAnsi"/>
        </w:rPr>
        <w:t>Rok za dobrovoljno ispunjenje</w:t>
      </w:r>
      <w:bookmarkEnd w:id="18"/>
    </w:p>
    <w:p w:rsidR="00BF4D74" w:rsidRPr="00560CA2" w:rsidRDefault="00BF4D74" w:rsidP="00CC5C5B">
      <w:pPr>
        <w:jc w:val="both"/>
        <w:rPr>
          <w:sz w:val="24"/>
          <w:szCs w:val="24"/>
        </w:rPr>
      </w:pPr>
      <w:r w:rsidRPr="00560CA2">
        <w:rPr>
          <w:sz w:val="24"/>
          <w:szCs w:val="24"/>
        </w:rPr>
        <w:t xml:space="preserve">Svi rokovi računaju se od datuma </w:t>
      </w:r>
      <w:r w:rsidR="001D477D" w:rsidRPr="00560CA2">
        <w:rPr>
          <w:sz w:val="24"/>
          <w:szCs w:val="24"/>
        </w:rPr>
        <w:t>sklapanja predstečajnog sporazuma</w:t>
      </w:r>
      <w:r w:rsidRPr="00560CA2">
        <w:rPr>
          <w:sz w:val="24"/>
          <w:szCs w:val="24"/>
        </w:rPr>
        <w:t>.</w:t>
      </w:r>
    </w:p>
    <w:p w:rsidR="00BF4D74" w:rsidRPr="00560CA2" w:rsidRDefault="00BF4D74" w:rsidP="00CC5C5B">
      <w:pPr>
        <w:jc w:val="both"/>
        <w:rPr>
          <w:sz w:val="24"/>
          <w:szCs w:val="24"/>
        </w:rPr>
      </w:pPr>
      <w:r w:rsidRPr="00560CA2">
        <w:rPr>
          <w:sz w:val="24"/>
          <w:szCs w:val="24"/>
        </w:rPr>
        <w:t>Ukoliko je ugovorena, kamata se obračunava i za vrijeme počeka.</w:t>
      </w:r>
    </w:p>
    <w:p w:rsidR="00CC5C5B" w:rsidRPr="00560CA2" w:rsidRDefault="00CC5C5B" w:rsidP="00CC5C5B">
      <w:pPr>
        <w:jc w:val="both"/>
        <w:rPr>
          <w:sz w:val="24"/>
          <w:szCs w:val="24"/>
        </w:rPr>
      </w:pPr>
      <w:r w:rsidRPr="00560CA2">
        <w:rPr>
          <w:sz w:val="24"/>
          <w:szCs w:val="24"/>
        </w:rPr>
        <w:t xml:space="preserve">Kao što je navedeno, sukladno predloženom planu predstečajne nagodbe, nakon otpisa dijela obveza i reprograma dijela obveza (u slučaju razlučnih i izlučnih vjerovnika), namirenje (preostalog dijela) tražbina provest će se u cijelosti u roku 6 mjeseci od dana sklapanja predstečajnog sporazuma. </w:t>
      </w:r>
    </w:p>
    <w:p w:rsidR="00BA714C" w:rsidRPr="00560CA2" w:rsidRDefault="00BA714C" w:rsidP="00BA714C"/>
    <w:p w:rsidR="00404207" w:rsidRPr="00560CA2" w:rsidRDefault="00BA714C" w:rsidP="006736A3">
      <w:pPr>
        <w:pStyle w:val="Heading1"/>
        <w:rPr>
          <w:rFonts w:asciiTheme="minorHAnsi" w:hAnsiTheme="minorHAnsi"/>
        </w:rPr>
      </w:pPr>
      <w:bookmarkStart w:id="19" w:name="_Toc450303788"/>
      <w:r w:rsidRPr="00560CA2">
        <w:rPr>
          <w:rFonts w:asciiTheme="minorHAnsi" w:hAnsiTheme="minorHAnsi"/>
        </w:rPr>
        <w:t>Planirani iznos troškova restrukturiranja</w:t>
      </w:r>
      <w:bookmarkEnd w:id="19"/>
    </w:p>
    <w:p w:rsidR="0050309F" w:rsidRPr="00560CA2" w:rsidRDefault="0050309F" w:rsidP="00FE3592">
      <w:pPr>
        <w:jc w:val="both"/>
        <w:rPr>
          <w:sz w:val="24"/>
          <w:szCs w:val="24"/>
        </w:rPr>
      </w:pPr>
      <w:r w:rsidRPr="00560CA2">
        <w:rPr>
          <w:sz w:val="24"/>
          <w:szCs w:val="24"/>
        </w:rPr>
        <w:t>Ukupni troškovi restrukturiranja, uključujući usluge pravnih i poslovnih savjetnika</w:t>
      </w:r>
      <w:r w:rsidR="00FE3592" w:rsidRPr="00560CA2">
        <w:rPr>
          <w:sz w:val="24"/>
          <w:szCs w:val="24"/>
        </w:rPr>
        <w:t xml:space="preserve">, </w:t>
      </w:r>
      <w:r w:rsidRPr="00560CA2">
        <w:rPr>
          <w:sz w:val="24"/>
          <w:szCs w:val="24"/>
        </w:rPr>
        <w:t xml:space="preserve">troškovi sudskog postupka </w:t>
      </w:r>
      <w:r w:rsidR="00FE3592" w:rsidRPr="00560CA2">
        <w:rPr>
          <w:sz w:val="24"/>
          <w:szCs w:val="24"/>
        </w:rPr>
        <w:t xml:space="preserve">te ostali troškovi </w:t>
      </w:r>
      <w:r w:rsidRPr="00560CA2">
        <w:rPr>
          <w:sz w:val="24"/>
          <w:szCs w:val="24"/>
        </w:rPr>
        <w:t xml:space="preserve">procjenjuju se na iznos od oko 200.000 </w:t>
      </w:r>
      <w:r w:rsidR="00FE3592" w:rsidRPr="00560CA2">
        <w:rPr>
          <w:sz w:val="24"/>
          <w:szCs w:val="24"/>
        </w:rPr>
        <w:t>kn do 400.000 kn</w:t>
      </w:r>
      <w:r w:rsidRPr="00560CA2">
        <w:rPr>
          <w:sz w:val="24"/>
          <w:szCs w:val="24"/>
        </w:rPr>
        <w:t xml:space="preserve">, ovisno o točnoj veličini resursa angažiranoj za vrijeme provođenja procesa restrukturiranja. </w:t>
      </w:r>
    </w:p>
    <w:p w:rsidR="0050309F" w:rsidRPr="00560CA2" w:rsidRDefault="0050309F" w:rsidP="00FE3592">
      <w:pPr>
        <w:jc w:val="both"/>
        <w:rPr>
          <w:sz w:val="24"/>
          <w:szCs w:val="24"/>
        </w:rPr>
      </w:pPr>
      <w:r w:rsidRPr="00560CA2">
        <w:rPr>
          <w:sz w:val="24"/>
          <w:szCs w:val="24"/>
        </w:rPr>
        <w:t>Anticipirani troškovi restrukturiranja su predviđeni prezentiranim poslovnim planom za razdoblje od 201</w:t>
      </w:r>
      <w:r w:rsidR="00FE3592" w:rsidRPr="00560CA2">
        <w:rPr>
          <w:sz w:val="24"/>
          <w:szCs w:val="24"/>
        </w:rPr>
        <w:t>6</w:t>
      </w:r>
      <w:r w:rsidRPr="00560CA2">
        <w:rPr>
          <w:sz w:val="24"/>
          <w:szCs w:val="24"/>
        </w:rPr>
        <w:t>. do 20</w:t>
      </w:r>
      <w:r w:rsidR="00FE3592" w:rsidRPr="00560CA2">
        <w:rPr>
          <w:sz w:val="24"/>
          <w:szCs w:val="24"/>
        </w:rPr>
        <w:t>22</w:t>
      </w:r>
      <w:r w:rsidRPr="00560CA2">
        <w:rPr>
          <w:sz w:val="24"/>
          <w:szCs w:val="24"/>
        </w:rPr>
        <w:t xml:space="preserve">. godine. </w:t>
      </w:r>
    </w:p>
    <w:p w:rsidR="0050309F" w:rsidRPr="00560CA2" w:rsidRDefault="0050309F" w:rsidP="00F365A3">
      <w:pPr>
        <w:pStyle w:val="Style1"/>
        <w:spacing w:before="468" w:after="180"/>
        <w:jc w:val="both"/>
        <w:rPr>
          <w:rFonts w:asciiTheme="minorHAnsi" w:hAnsiTheme="minorHAnsi" w:cs="Arial"/>
          <w:iCs/>
          <w:sz w:val="24"/>
          <w:szCs w:val="24"/>
        </w:rPr>
      </w:pPr>
    </w:p>
    <w:p w:rsidR="00FE3592" w:rsidRPr="00560CA2" w:rsidRDefault="00FE3592" w:rsidP="00F365A3">
      <w:pPr>
        <w:pStyle w:val="Style1"/>
        <w:spacing w:before="468" w:after="180"/>
        <w:jc w:val="both"/>
        <w:rPr>
          <w:rFonts w:asciiTheme="minorHAnsi" w:hAnsiTheme="minorHAnsi" w:cs="Arial"/>
          <w:iCs/>
          <w:sz w:val="24"/>
          <w:szCs w:val="24"/>
        </w:rPr>
      </w:pPr>
    </w:p>
    <w:p w:rsidR="00F365A3" w:rsidRPr="00560CA2" w:rsidRDefault="00F365A3" w:rsidP="00F365A3">
      <w:pPr>
        <w:pStyle w:val="Style1"/>
        <w:spacing w:before="468" w:after="180" w:line="276" w:lineRule="auto"/>
        <w:jc w:val="both"/>
        <w:rPr>
          <w:rFonts w:asciiTheme="minorHAnsi" w:hAnsiTheme="minorHAnsi" w:cs="Arial"/>
          <w:iCs/>
          <w:sz w:val="24"/>
          <w:szCs w:val="24"/>
        </w:rPr>
      </w:pPr>
      <w:r w:rsidRPr="00560CA2">
        <w:rPr>
          <w:rFonts w:asciiTheme="minorHAnsi" w:hAnsiTheme="minorHAnsi" w:cs="Arial"/>
          <w:iCs/>
          <w:sz w:val="24"/>
          <w:szCs w:val="24"/>
        </w:rPr>
        <w:t xml:space="preserve">U Zagrebu, </w:t>
      </w:r>
      <w:r w:rsidR="002443FD" w:rsidRPr="00560CA2">
        <w:rPr>
          <w:rFonts w:asciiTheme="minorHAnsi" w:hAnsiTheme="minorHAnsi" w:cs="Arial"/>
          <w:iCs/>
          <w:sz w:val="24"/>
          <w:szCs w:val="24"/>
        </w:rPr>
        <w:t>21.</w:t>
      </w:r>
      <w:r w:rsidR="006736A3" w:rsidRPr="00560CA2">
        <w:rPr>
          <w:rFonts w:asciiTheme="minorHAnsi" w:hAnsiTheme="minorHAnsi" w:cs="Arial"/>
          <w:iCs/>
          <w:sz w:val="24"/>
          <w:szCs w:val="24"/>
        </w:rPr>
        <w:t xml:space="preserve"> travnja</w:t>
      </w:r>
      <w:r w:rsidRPr="00560CA2">
        <w:rPr>
          <w:rFonts w:asciiTheme="minorHAnsi" w:hAnsiTheme="minorHAnsi" w:cs="Arial"/>
          <w:iCs/>
          <w:sz w:val="24"/>
          <w:szCs w:val="24"/>
        </w:rPr>
        <w:t xml:space="preserve"> 201</w:t>
      </w:r>
      <w:r w:rsidR="00BA714C" w:rsidRPr="00560CA2">
        <w:rPr>
          <w:rFonts w:asciiTheme="minorHAnsi" w:hAnsiTheme="minorHAnsi" w:cs="Arial"/>
          <w:iCs/>
          <w:sz w:val="24"/>
          <w:szCs w:val="24"/>
        </w:rPr>
        <w:t>6</w:t>
      </w:r>
      <w:r w:rsidRPr="00560CA2">
        <w:rPr>
          <w:rFonts w:asciiTheme="minorHAnsi" w:hAnsiTheme="minorHAnsi" w:cs="Arial"/>
          <w:iCs/>
          <w:sz w:val="24"/>
          <w:szCs w:val="24"/>
        </w:rPr>
        <w:t>.</w:t>
      </w:r>
    </w:p>
    <w:p w:rsidR="00F47360" w:rsidRPr="00560CA2" w:rsidRDefault="00F47360" w:rsidP="00B92769">
      <w:pPr>
        <w:jc w:val="both"/>
        <w:rPr>
          <w:rFonts w:eastAsia="Times New Roman" w:cs="Times New Roman"/>
          <w:color w:val="000000"/>
          <w:sz w:val="24"/>
          <w:szCs w:val="24"/>
          <w:lang w:eastAsia="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736A3" w:rsidRPr="00560CA2" w:rsidTr="006736A3">
        <w:tc>
          <w:tcPr>
            <w:tcW w:w="4644" w:type="dxa"/>
          </w:tcPr>
          <w:p w:rsidR="006736A3" w:rsidRPr="00560CA2" w:rsidRDefault="006736A3" w:rsidP="00B9276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_________________________</w:t>
            </w:r>
          </w:p>
          <w:p w:rsidR="006736A3" w:rsidRPr="00560CA2" w:rsidRDefault="006736A3" w:rsidP="00B9276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Dubravko Rebrina</w:t>
            </w:r>
          </w:p>
          <w:p w:rsidR="006736A3" w:rsidRPr="00560CA2" w:rsidRDefault="006736A3" w:rsidP="00B92769">
            <w:pPr>
              <w:jc w:val="both"/>
              <w:rPr>
                <w:rFonts w:eastAsia="Times New Roman" w:cs="Times New Roman"/>
                <w:i/>
                <w:color w:val="000000"/>
                <w:sz w:val="24"/>
                <w:szCs w:val="24"/>
                <w:lang w:eastAsia="hr-HR"/>
              </w:rPr>
            </w:pPr>
            <w:r w:rsidRPr="00560CA2">
              <w:rPr>
                <w:rFonts w:eastAsia="Times New Roman" w:cs="Times New Roman"/>
                <w:i/>
                <w:color w:val="000000"/>
                <w:sz w:val="24"/>
                <w:szCs w:val="24"/>
                <w:lang w:eastAsia="hr-HR"/>
              </w:rPr>
              <w:t>Predsjednik Uprave</w:t>
            </w:r>
          </w:p>
        </w:tc>
        <w:tc>
          <w:tcPr>
            <w:tcW w:w="4644" w:type="dxa"/>
          </w:tcPr>
          <w:p w:rsidR="006736A3" w:rsidRPr="00560CA2" w:rsidRDefault="006736A3" w:rsidP="006736A3">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_________________________</w:t>
            </w:r>
          </w:p>
          <w:p w:rsidR="006736A3" w:rsidRPr="00560CA2" w:rsidRDefault="006736A3" w:rsidP="00B92769">
            <w:pPr>
              <w:jc w:val="both"/>
              <w:rPr>
                <w:rFonts w:eastAsia="Times New Roman" w:cs="Times New Roman"/>
                <w:color w:val="000000"/>
                <w:sz w:val="24"/>
                <w:szCs w:val="24"/>
                <w:lang w:eastAsia="hr-HR"/>
              </w:rPr>
            </w:pPr>
            <w:r w:rsidRPr="00560CA2">
              <w:rPr>
                <w:rFonts w:eastAsia="Times New Roman" w:cs="Times New Roman"/>
                <w:color w:val="000000"/>
                <w:sz w:val="24"/>
                <w:szCs w:val="24"/>
                <w:lang w:eastAsia="hr-HR"/>
              </w:rPr>
              <w:t>Ivan Valentić</w:t>
            </w:r>
          </w:p>
          <w:p w:rsidR="006736A3" w:rsidRPr="00560CA2" w:rsidRDefault="006736A3" w:rsidP="00B92769">
            <w:pPr>
              <w:jc w:val="both"/>
              <w:rPr>
                <w:rFonts w:eastAsia="Times New Roman" w:cs="Times New Roman"/>
                <w:i/>
                <w:color w:val="000000"/>
                <w:sz w:val="24"/>
                <w:szCs w:val="24"/>
                <w:lang w:eastAsia="hr-HR"/>
              </w:rPr>
            </w:pPr>
            <w:r w:rsidRPr="00560CA2">
              <w:rPr>
                <w:rFonts w:eastAsia="Times New Roman" w:cs="Times New Roman"/>
                <w:i/>
                <w:color w:val="000000"/>
                <w:sz w:val="24"/>
                <w:szCs w:val="24"/>
                <w:lang w:eastAsia="hr-HR"/>
              </w:rPr>
              <w:t>Član Uprave</w:t>
            </w:r>
          </w:p>
        </w:tc>
      </w:tr>
    </w:tbl>
    <w:p w:rsidR="006736A3" w:rsidRPr="00560CA2" w:rsidRDefault="006736A3" w:rsidP="00B92769">
      <w:pPr>
        <w:jc w:val="both"/>
        <w:rPr>
          <w:rFonts w:eastAsia="Times New Roman" w:cs="Times New Roman"/>
          <w:color w:val="000000"/>
          <w:sz w:val="24"/>
          <w:szCs w:val="24"/>
          <w:lang w:eastAsia="hr-HR"/>
        </w:rPr>
      </w:pPr>
    </w:p>
    <w:sectPr w:rsidR="006736A3" w:rsidRPr="00560CA2" w:rsidSect="00DB562E">
      <w:footerReference w:type="default" r:id="rId27"/>
      <w:headerReference w:type="first" r:id="rId28"/>
      <w:footerReference w:type="firs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6D2" w:rsidRDefault="00A126D2" w:rsidP="00F365A3">
      <w:pPr>
        <w:spacing w:after="0" w:line="240" w:lineRule="auto"/>
      </w:pPr>
      <w:r>
        <w:separator/>
      </w:r>
    </w:p>
  </w:endnote>
  <w:endnote w:type="continuationSeparator" w:id="0">
    <w:p w:rsidR="00A126D2" w:rsidRDefault="00A126D2" w:rsidP="00F36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5662629"/>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731F58">
          <w:rPr>
            <w:noProof/>
          </w:rPr>
          <w:t>24</w:t>
        </w:r>
        <w:r>
          <w:rPr>
            <w:noProof/>
          </w:rPr>
          <w:fldChar w:fldCharType="end"/>
        </w:r>
      </w:p>
    </w:sdtContent>
  </w:sdt>
  <w:p w:rsidR="00143D33" w:rsidRDefault="00143D3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375991"/>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991542">
          <w:rPr>
            <w:noProof/>
          </w:rPr>
          <w:t>41</w:t>
        </w:r>
        <w:r>
          <w:rPr>
            <w:noProof/>
          </w:rPr>
          <w:fldChar w:fldCharType="end"/>
        </w:r>
      </w:p>
    </w:sdtContent>
  </w:sdt>
  <w:p w:rsidR="00143D33" w:rsidRDefault="00143D33">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319287"/>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991542">
          <w:rPr>
            <w:noProof/>
          </w:rPr>
          <w:t>58</w:t>
        </w:r>
        <w:r>
          <w:rPr>
            <w:noProof/>
          </w:rPr>
          <w:fldChar w:fldCharType="end"/>
        </w:r>
      </w:p>
    </w:sdtContent>
  </w:sdt>
  <w:p w:rsidR="00143D33" w:rsidRDefault="00143D33">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569789"/>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991542">
          <w:rPr>
            <w:noProof/>
          </w:rPr>
          <w:t>57</w:t>
        </w:r>
        <w:r>
          <w:rPr>
            <w:noProof/>
          </w:rPr>
          <w:fldChar w:fldCharType="end"/>
        </w:r>
      </w:p>
    </w:sdtContent>
  </w:sdt>
  <w:p w:rsidR="00143D33" w:rsidRDefault="00143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Default="00143D33">
    <w:pPr>
      <w:pStyle w:val="Footer"/>
      <w:jc w:val="right"/>
    </w:pPr>
  </w:p>
  <w:p w:rsidR="00143D33" w:rsidRDefault="00143D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201362"/>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731F58">
          <w:rPr>
            <w:noProof/>
          </w:rPr>
          <w:t>28</w:t>
        </w:r>
        <w:r>
          <w:rPr>
            <w:noProof/>
          </w:rPr>
          <w:fldChar w:fldCharType="end"/>
        </w:r>
      </w:p>
    </w:sdtContent>
  </w:sdt>
  <w:p w:rsidR="00143D33" w:rsidRDefault="00143D3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4686700"/>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731F58">
          <w:rPr>
            <w:noProof/>
          </w:rPr>
          <w:t>25</w:t>
        </w:r>
        <w:r>
          <w:rPr>
            <w:noProof/>
          </w:rPr>
          <w:fldChar w:fldCharType="end"/>
        </w:r>
      </w:p>
    </w:sdtContent>
  </w:sdt>
  <w:p w:rsidR="00143D33" w:rsidRDefault="00143D3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3247662"/>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731F58">
          <w:rPr>
            <w:noProof/>
          </w:rPr>
          <w:t>37</w:t>
        </w:r>
        <w:r>
          <w:rPr>
            <w:noProof/>
          </w:rPr>
          <w:fldChar w:fldCharType="end"/>
        </w:r>
      </w:p>
    </w:sdtContent>
  </w:sdt>
  <w:p w:rsidR="00143D33" w:rsidRDefault="00143D3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7956868"/>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731F58">
          <w:rPr>
            <w:noProof/>
          </w:rPr>
          <w:t>29</w:t>
        </w:r>
        <w:r>
          <w:rPr>
            <w:noProof/>
          </w:rPr>
          <w:fldChar w:fldCharType="end"/>
        </w:r>
      </w:p>
    </w:sdtContent>
  </w:sdt>
  <w:p w:rsidR="00143D33" w:rsidRDefault="00143D3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0745374"/>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991542">
          <w:rPr>
            <w:noProof/>
          </w:rPr>
          <w:t>38</w:t>
        </w:r>
        <w:r>
          <w:rPr>
            <w:noProof/>
          </w:rPr>
          <w:fldChar w:fldCharType="end"/>
        </w:r>
      </w:p>
    </w:sdtContent>
  </w:sdt>
  <w:p w:rsidR="00143D33" w:rsidRDefault="00143D33">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738368"/>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991542">
          <w:rPr>
            <w:noProof/>
          </w:rPr>
          <w:t>56</w:t>
        </w:r>
        <w:r>
          <w:rPr>
            <w:noProof/>
          </w:rPr>
          <w:fldChar w:fldCharType="end"/>
        </w:r>
      </w:p>
    </w:sdtContent>
  </w:sdt>
  <w:p w:rsidR="00143D33" w:rsidRDefault="00143D33">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4436559"/>
      <w:docPartObj>
        <w:docPartGallery w:val="Page Numbers (Bottom of Page)"/>
        <w:docPartUnique/>
      </w:docPartObj>
    </w:sdtPr>
    <w:sdtEndPr>
      <w:rPr>
        <w:noProof/>
      </w:rPr>
    </w:sdtEndPr>
    <w:sdtContent>
      <w:p w:rsidR="00143D33" w:rsidRDefault="00143D33">
        <w:pPr>
          <w:pStyle w:val="Footer"/>
          <w:jc w:val="right"/>
        </w:pPr>
        <w:r>
          <w:fldChar w:fldCharType="begin"/>
        </w:r>
        <w:r>
          <w:instrText xml:space="preserve"> PAGE   \* MERGEFORMAT </w:instrText>
        </w:r>
        <w:r>
          <w:fldChar w:fldCharType="separate"/>
        </w:r>
        <w:r w:rsidR="00991542">
          <w:rPr>
            <w:noProof/>
          </w:rPr>
          <w:t>39</w:t>
        </w:r>
        <w:r>
          <w:rPr>
            <w:noProof/>
          </w:rPr>
          <w:fldChar w:fldCharType="end"/>
        </w:r>
      </w:p>
    </w:sdtContent>
  </w:sdt>
  <w:p w:rsidR="00143D33" w:rsidRDefault="00143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6D2" w:rsidRDefault="00A126D2" w:rsidP="00F365A3">
      <w:pPr>
        <w:spacing w:after="0" w:line="240" w:lineRule="auto"/>
      </w:pPr>
      <w:r>
        <w:separator/>
      </w:r>
    </w:p>
  </w:footnote>
  <w:footnote w:type="continuationSeparator" w:id="0">
    <w:p w:rsidR="00A126D2" w:rsidRDefault="00A126D2" w:rsidP="00F36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953966">
    <w:pPr>
      <w:pStyle w:val="Header"/>
      <w:jc w:val="right"/>
      <w:rPr>
        <w:b/>
        <w:i/>
        <w:sz w:val="16"/>
        <w:szCs w:val="16"/>
      </w:rPr>
    </w:pPr>
    <w:r w:rsidRPr="00953966">
      <w:rPr>
        <w:b/>
        <w:i/>
        <w:sz w:val="16"/>
        <w:szCs w:val="16"/>
      </w:rPr>
      <w:t>Črnomerec centar d.o.o za projektiranje, građenje i nadzor</w:t>
    </w:r>
  </w:p>
  <w:p w:rsidR="00143D33" w:rsidRPr="00953966" w:rsidRDefault="00143D33" w:rsidP="00953966">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953966">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7F569E" w:rsidRDefault="00143D33" w:rsidP="00240097">
    <w:pPr>
      <w:tabs>
        <w:tab w:val="left" w:pos="720"/>
        <w:tab w:val="left" w:pos="1440"/>
        <w:tab w:val="left" w:pos="2160"/>
        <w:tab w:val="left" w:pos="2730"/>
      </w:tabs>
      <w:spacing w:after="0"/>
      <w:ind w:left="-142"/>
    </w:pPr>
    <w:r>
      <w:rPr>
        <w:noProof/>
        <w:lang w:eastAsia="hr-HR"/>
      </w:rPr>
      <mc:AlternateContent>
        <mc:Choice Requires="wps">
          <w:drawing>
            <wp:anchor distT="0" distB="0" distL="114300" distR="114300" simplePos="0" relativeHeight="251659264" behindDoc="0" locked="0" layoutInCell="1" allowOverlap="1" wp14:anchorId="3D173739" wp14:editId="3EAE5C66">
              <wp:simplePos x="0" y="0"/>
              <wp:positionH relativeFrom="column">
                <wp:posOffset>1240155</wp:posOffset>
              </wp:positionH>
              <wp:positionV relativeFrom="paragraph">
                <wp:posOffset>619125</wp:posOffset>
              </wp:positionV>
              <wp:extent cx="1933575" cy="100012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00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7F7F7F"/>
                              <w:sz w:val="17"/>
                              <w:szCs w:val="17"/>
                            </w:rPr>
                            <w:t>Črnomerec centar d.o.o.</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7F7F7F"/>
                              <w:sz w:val="17"/>
                              <w:szCs w:val="17"/>
                            </w:rPr>
                            <w:t>Gradišćanska 34, 10 000 Zagreb</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B6DDE8"/>
                              <w:sz w:val="17"/>
                              <w:szCs w:val="17"/>
                            </w:rPr>
                            <w:t>tel.</w:t>
                          </w:r>
                          <w:r w:rsidRPr="009A7843">
                            <w:rPr>
                              <w:rFonts w:ascii="Candara" w:hAnsi="Candara" w:cs="Arial"/>
                              <w:b/>
                              <w:color w:val="92CDDC"/>
                              <w:sz w:val="17"/>
                              <w:szCs w:val="17"/>
                            </w:rPr>
                            <w:t xml:space="preserve"> </w:t>
                          </w:r>
                          <w:r w:rsidRPr="009A7843">
                            <w:rPr>
                              <w:rFonts w:ascii="Candara" w:hAnsi="Candara" w:cs="Arial"/>
                              <w:b/>
                              <w:color w:val="7F7F7F"/>
                              <w:sz w:val="17"/>
                              <w:szCs w:val="17"/>
                            </w:rPr>
                            <w:t>+385 (0)1 46 64 050</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B6DDE8"/>
                              <w:sz w:val="17"/>
                              <w:szCs w:val="17"/>
                            </w:rPr>
                            <w:t>tel.</w:t>
                          </w:r>
                          <w:r w:rsidRPr="009A7843">
                            <w:rPr>
                              <w:rFonts w:ascii="Candara" w:hAnsi="Candara" w:cs="Arial"/>
                              <w:b/>
                              <w:color w:val="7F7F7F"/>
                              <w:sz w:val="17"/>
                              <w:szCs w:val="17"/>
                            </w:rPr>
                            <w:t xml:space="preserve"> +385 (0)1 46 64 015</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B6DDE8"/>
                              <w:sz w:val="17"/>
                              <w:szCs w:val="17"/>
                            </w:rPr>
                            <w:t>fax.</w:t>
                          </w:r>
                          <w:r w:rsidRPr="009A7843">
                            <w:rPr>
                              <w:rFonts w:ascii="Candara" w:hAnsi="Candara" w:cs="Arial"/>
                              <w:b/>
                              <w:color w:val="7F7F7F"/>
                              <w:sz w:val="17"/>
                              <w:szCs w:val="17"/>
                            </w:rPr>
                            <w:t xml:space="preserve"> +385 (0)1 46 64 030</w:t>
                          </w:r>
                        </w:p>
                        <w:p w:rsidR="00143D33" w:rsidRPr="009A7843" w:rsidRDefault="00A126D2" w:rsidP="00240097">
                          <w:pPr>
                            <w:spacing w:after="0"/>
                            <w:rPr>
                              <w:rFonts w:ascii="Candara" w:hAnsi="Candara" w:cs="Arial"/>
                              <w:b/>
                              <w:color w:val="7F7F7F"/>
                              <w:sz w:val="17"/>
                              <w:szCs w:val="17"/>
                            </w:rPr>
                          </w:pPr>
                          <w:hyperlink r:id="rId1" w:history="1">
                            <w:r w:rsidR="00143D33" w:rsidRPr="009A7843">
                              <w:rPr>
                                <w:rStyle w:val="Hyperlink"/>
                                <w:rFonts w:ascii="Candara" w:hAnsi="Candara"/>
                                <w:b/>
                                <w:color w:val="7F7F7F"/>
                                <w:sz w:val="17"/>
                                <w:szCs w:val="17"/>
                              </w:rPr>
                              <w:t>prodaja@crnomereccentar.hr</w:t>
                            </w:r>
                          </w:hyperlink>
                        </w:p>
                        <w:p w:rsidR="00143D33" w:rsidRPr="008361DF" w:rsidRDefault="00143D33" w:rsidP="00240097">
                          <w:pPr>
                            <w:tabs>
                              <w:tab w:val="center" w:pos="5102"/>
                            </w:tabs>
                            <w:spacing w:after="0"/>
                            <w:rPr>
                              <w:rFonts w:ascii="Candara" w:hAnsi="Candara" w:cs="Arial"/>
                              <w:b/>
                              <w:color w:val="7F7F7F"/>
                              <w:sz w:val="16"/>
                              <w:szCs w:val="16"/>
                            </w:rPr>
                          </w:pPr>
                          <w:r w:rsidRPr="009A7843">
                            <w:rPr>
                              <w:rFonts w:ascii="Candara" w:hAnsi="Candara" w:cs="Arial"/>
                              <w:b/>
                              <w:color w:val="7F7F7F"/>
                              <w:sz w:val="17"/>
                              <w:szCs w:val="17"/>
                            </w:rPr>
                            <w:t>www.crnomereccentar.hr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73739" id="_x0000_t202" coordsize="21600,21600" o:spt="202" path="m,l,21600r21600,l21600,xe">
              <v:stroke joinstyle="miter"/>
              <v:path gradientshapeok="t" o:connecttype="rect"/>
            </v:shapetype>
            <v:shape id="Text Box 9" o:spid="_x0000_s1026" type="#_x0000_t202" style="position:absolute;left:0;text-align:left;margin-left:97.65pt;margin-top:48.75pt;width:152.25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rVEtQIAALo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" filled="f" stroked="f">
              <v:textbox>
                <w:txbxContent>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7F7F7F"/>
                        <w:sz w:val="17"/>
                        <w:szCs w:val="17"/>
                      </w:rPr>
                      <w:t>Črnomerec centar d.o.o.</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7F7F7F"/>
                        <w:sz w:val="17"/>
                        <w:szCs w:val="17"/>
                      </w:rPr>
                      <w:t>Gradišćanska 34, 10 000 Zagreb</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B6DDE8"/>
                        <w:sz w:val="17"/>
                        <w:szCs w:val="17"/>
                      </w:rPr>
                      <w:t>tel.</w:t>
                    </w:r>
                    <w:r w:rsidRPr="009A7843">
                      <w:rPr>
                        <w:rFonts w:ascii="Candara" w:hAnsi="Candara" w:cs="Arial"/>
                        <w:b/>
                        <w:color w:val="92CDDC"/>
                        <w:sz w:val="17"/>
                        <w:szCs w:val="17"/>
                      </w:rPr>
                      <w:t xml:space="preserve"> </w:t>
                    </w:r>
                    <w:r w:rsidRPr="009A7843">
                      <w:rPr>
                        <w:rFonts w:ascii="Candara" w:hAnsi="Candara" w:cs="Arial"/>
                        <w:b/>
                        <w:color w:val="7F7F7F"/>
                        <w:sz w:val="17"/>
                        <w:szCs w:val="17"/>
                      </w:rPr>
                      <w:t>+385 (0)1 46 64 050</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B6DDE8"/>
                        <w:sz w:val="17"/>
                        <w:szCs w:val="17"/>
                      </w:rPr>
                      <w:t>tel.</w:t>
                    </w:r>
                    <w:r w:rsidRPr="009A7843">
                      <w:rPr>
                        <w:rFonts w:ascii="Candara" w:hAnsi="Candara" w:cs="Arial"/>
                        <w:b/>
                        <w:color w:val="7F7F7F"/>
                        <w:sz w:val="17"/>
                        <w:szCs w:val="17"/>
                      </w:rPr>
                      <w:t xml:space="preserve"> +385 (0)1 46 64 015</w:t>
                    </w:r>
                  </w:p>
                  <w:p w:rsidR="00143D33" w:rsidRPr="009A7843" w:rsidRDefault="00143D33" w:rsidP="00240097">
                    <w:pPr>
                      <w:spacing w:after="0"/>
                      <w:rPr>
                        <w:rFonts w:ascii="Candara" w:hAnsi="Candara" w:cs="Arial"/>
                        <w:b/>
                        <w:color w:val="7F7F7F"/>
                        <w:sz w:val="17"/>
                        <w:szCs w:val="17"/>
                      </w:rPr>
                    </w:pPr>
                    <w:r w:rsidRPr="009A7843">
                      <w:rPr>
                        <w:rFonts w:ascii="Candara" w:hAnsi="Candara" w:cs="Arial"/>
                        <w:b/>
                        <w:color w:val="B6DDE8"/>
                        <w:sz w:val="17"/>
                        <w:szCs w:val="17"/>
                      </w:rPr>
                      <w:t>fax.</w:t>
                    </w:r>
                    <w:r w:rsidRPr="009A7843">
                      <w:rPr>
                        <w:rFonts w:ascii="Candara" w:hAnsi="Candara" w:cs="Arial"/>
                        <w:b/>
                        <w:color w:val="7F7F7F"/>
                        <w:sz w:val="17"/>
                        <w:szCs w:val="17"/>
                      </w:rPr>
                      <w:t xml:space="preserve"> +385 (0)1 46 64 030</w:t>
                    </w:r>
                  </w:p>
                  <w:p w:rsidR="00143D33" w:rsidRPr="009A7843" w:rsidRDefault="00A126D2" w:rsidP="00240097">
                    <w:pPr>
                      <w:spacing w:after="0"/>
                      <w:rPr>
                        <w:rFonts w:ascii="Candara" w:hAnsi="Candara" w:cs="Arial"/>
                        <w:b/>
                        <w:color w:val="7F7F7F"/>
                        <w:sz w:val="17"/>
                        <w:szCs w:val="17"/>
                      </w:rPr>
                    </w:pPr>
                    <w:hyperlink r:id="rId2" w:history="1">
                      <w:r w:rsidR="00143D33" w:rsidRPr="009A7843">
                        <w:rPr>
                          <w:rStyle w:val="Hyperlink"/>
                          <w:rFonts w:ascii="Candara" w:hAnsi="Candara"/>
                          <w:b/>
                          <w:color w:val="7F7F7F"/>
                          <w:sz w:val="17"/>
                          <w:szCs w:val="17"/>
                        </w:rPr>
                        <w:t>prodaja@crnomereccentar.hr</w:t>
                      </w:r>
                    </w:hyperlink>
                  </w:p>
                  <w:p w:rsidR="00143D33" w:rsidRPr="008361DF" w:rsidRDefault="00143D33" w:rsidP="00240097">
                    <w:pPr>
                      <w:tabs>
                        <w:tab w:val="center" w:pos="5102"/>
                      </w:tabs>
                      <w:spacing w:after="0"/>
                      <w:rPr>
                        <w:rFonts w:ascii="Candara" w:hAnsi="Candara" w:cs="Arial"/>
                        <w:b/>
                        <w:color w:val="7F7F7F"/>
                        <w:sz w:val="16"/>
                        <w:szCs w:val="16"/>
                      </w:rPr>
                    </w:pPr>
                    <w:r w:rsidRPr="009A7843">
                      <w:rPr>
                        <w:rFonts w:ascii="Candara" w:hAnsi="Candara" w:cs="Arial"/>
                        <w:b/>
                        <w:color w:val="7F7F7F"/>
                        <w:sz w:val="17"/>
                        <w:szCs w:val="17"/>
                      </w:rPr>
                      <w:t>www.crnomereccentar.hr</w:t>
                    </w:r>
                  </w:p>
                </w:txbxContent>
              </v:textbox>
            </v:shape>
          </w:pict>
        </mc:Fallback>
      </mc:AlternateContent>
    </w:r>
    <w:r>
      <w:rPr>
        <w:noProof/>
        <w:lang w:eastAsia="hr-HR"/>
      </w:rPr>
      <w:drawing>
        <wp:inline distT="0" distB="0" distL="0" distR="0" wp14:anchorId="421B94F7" wp14:editId="372E8E64">
          <wp:extent cx="1394460" cy="1394460"/>
          <wp:effectExtent l="0" t="0" r="0" b="0"/>
          <wp:docPr id="1" name="Picture 1" descr="Logo krat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kratk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94460" cy="1394460"/>
                  </a:xfrm>
                  <a:prstGeom prst="rect">
                    <a:avLst/>
                  </a:prstGeom>
                  <a:noFill/>
                  <a:ln>
                    <a:noFill/>
                  </a:ln>
                </pic:spPr>
              </pic:pic>
            </a:graphicData>
          </a:graphic>
        </wp:inline>
      </w:drawing>
    </w:r>
    <w:r>
      <w:tab/>
    </w:r>
    <w:r>
      <w:tab/>
    </w:r>
  </w:p>
  <w:p w:rsidR="00143D33" w:rsidRDefault="00143D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953966">
    <w:pPr>
      <w:pStyle w:val="Header"/>
      <w:jc w:val="right"/>
      <w:rPr>
        <w:b/>
        <w:i/>
        <w:sz w:val="16"/>
        <w:szCs w:val="16"/>
      </w:rPr>
    </w:pPr>
    <w:r w:rsidRPr="00953966">
      <w:rPr>
        <w:b/>
        <w:i/>
        <w:sz w:val="16"/>
        <w:szCs w:val="16"/>
      </w:rPr>
      <w:t>Črnomerec centar d.o.o za projektiranje, građenje i nadzor</w:t>
    </w:r>
  </w:p>
  <w:p w:rsidR="00143D33" w:rsidRPr="00953966" w:rsidRDefault="00143D33" w:rsidP="00953966">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953966">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C74CBC">
    <w:pPr>
      <w:pStyle w:val="Header"/>
      <w:jc w:val="right"/>
      <w:rPr>
        <w:b/>
        <w:i/>
        <w:sz w:val="16"/>
        <w:szCs w:val="16"/>
      </w:rPr>
    </w:pPr>
    <w:r w:rsidRPr="00953966">
      <w:rPr>
        <w:b/>
        <w:i/>
        <w:sz w:val="16"/>
        <w:szCs w:val="16"/>
      </w:rPr>
      <w:t>Črnomerec centar d.o.o za projektiranje, građenje i nadzor</w:t>
    </w:r>
  </w:p>
  <w:p w:rsidR="00143D33" w:rsidRPr="00953966" w:rsidRDefault="00143D33" w:rsidP="00C74CBC">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C74CBC">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953966">
    <w:pPr>
      <w:pStyle w:val="Header"/>
      <w:jc w:val="right"/>
      <w:rPr>
        <w:b/>
        <w:i/>
        <w:sz w:val="16"/>
        <w:szCs w:val="16"/>
      </w:rPr>
    </w:pPr>
    <w:r w:rsidRPr="00953966">
      <w:rPr>
        <w:b/>
        <w:i/>
        <w:sz w:val="16"/>
        <w:szCs w:val="16"/>
      </w:rPr>
      <w:t>Črnomerec centar d.o.o za projektiranje, građenje i nadzor</w:t>
    </w:r>
  </w:p>
  <w:p w:rsidR="00143D33" w:rsidRPr="00953966" w:rsidRDefault="00143D33" w:rsidP="00953966">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953966">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2716D5">
    <w:pPr>
      <w:pStyle w:val="Header"/>
      <w:jc w:val="right"/>
      <w:rPr>
        <w:b/>
        <w:i/>
        <w:sz w:val="16"/>
        <w:szCs w:val="16"/>
      </w:rPr>
    </w:pPr>
    <w:r w:rsidRPr="00953966">
      <w:rPr>
        <w:b/>
        <w:i/>
        <w:sz w:val="16"/>
        <w:szCs w:val="16"/>
      </w:rPr>
      <w:t>Črnomerec centar d.o.o za projektiranje, građenje i nadzor</w:t>
    </w:r>
  </w:p>
  <w:p w:rsidR="00143D33" w:rsidRPr="00953966" w:rsidRDefault="00143D33" w:rsidP="002716D5">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2716D5">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p w:rsidR="00143D33" w:rsidRPr="002716D5" w:rsidRDefault="00143D33" w:rsidP="002716D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3B5350">
    <w:pPr>
      <w:pStyle w:val="Header"/>
      <w:jc w:val="right"/>
      <w:rPr>
        <w:b/>
        <w:i/>
        <w:sz w:val="16"/>
        <w:szCs w:val="16"/>
      </w:rPr>
    </w:pPr>
    <w:r w:rsidRPr="00953966">
      <w:rPr>
        <w:b/>
        <w:i/>
        <w:sz w:val="16"/>
        <w:szCs w:val="16"/>
      </w:rPr>
      <w:t>Črnomerec centar d.o.o za projektiranje, građenje i nadzor</w:t>
    </w:r>
  </w:p>
  <w:p w:rsidR="00143D33" w:rsidRPr="00953966" w:rsidRDefault="00143D33" w:rsidP="003B5350">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3B5350">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p w:rsidR="00143D33" w:rsidRDefault="00143D3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D33" w:rsidRPr="00953966" w:rsidRDefault="00143D33" w:rsidP="003B5350">
    <w:pPr>
      <w:pStyle w:val="Header"/>
      <w:jc w:val="right"/>
      <w:rPr>
        <w:b/>
        <w:i/>
        <w:sz w:val="16"/>
        <w:szCs w:val="16"/>
      </w:rPr>
    </w:pPr>
    <w:r w:rsidRPr="00953966">
      <w:rPr>
        <w:b/>
        <w:i/>
        <w:sz w:val="16"/>
        <w:szCs w:val="16"/>
      </w:rPr>
      <w:t>Črnomerec centar d.o.o za projektiranje, građenje i nadzor</w:t>
    </w:r>
  </w:p>
  <w:p w:rsidR="00143D33" w:rsidRPr="00953966" w:rsidRDefault="00143D33" w:rsidP="003B5350">
    <w:pPr>
      <w:pStyle w:val="Header"/>
      <w:jc w:val="right"/>
      <w:rPr>
        <w:i/>
        <w:sz w:val="16"/>
        <w:szCs w:val="16"/>
      </w:rPr>
    </w:pPr>
    <w:r w:rsidRPr="00953966">
      <w:rPr>
        <w:i/>
        <w:sz w:val="16"/>
        <w:szCs w:val="16"/>
      </w:rPr>
      <w:t>Plan restrukturiranja u predstečajnom postupku 2016 - 202</w:t>
    </w:r>
    <w:r>
      <w:rPr>
        <w:i/>
        <w:sz w:val="16"/>
        <w:szCs w:val="16"/>
      </w:rPr>
      <w:t>2</w:t>
    </w:r>
  </w:p>
  <w:p w:rsidR="00143D33" w:rsidRPr="00953966" w:rsidRDefault="00143D33" w:rsidP="003B5350">
    <w:pPr>
      <w:pStyle w:val="Header"/>
      <w:jc w:val="right"/>
      <w:rPr>
        <w:i/>
        <w:sz w:val="16"/>
        <w:szCs w:val="16"/>
      </w:rPr>
    </w:pPr>
    <w:r w:rsidRPr="00953966">
      <w:rPr>
        <w:i/>
        <w:sz w:val="16"/>
        <w:szCs w:val="16"/>
      </w:rPr>
      <w:t xml:space="preserve">U Zagrebu, </w:t>
    </w:r>
    <w:r>
      <w:rPr>
        <w:i/>
        <w:sz w:val="16"/>
        <w:szCs w:val="16"/>
      </w:rPr>
      <w:t>svibanj</w:t>
    </w:r>
    <w:r w:rsidRPr="00953966">
      <w:rPr>
        <w:i/>
        <w:sz w:val="16"/>
        <w:szCs w:val="16"/>
      </w:rPr>
      <w:t xml:space="preserve"> 2016.</w:t>
    </w:r>
  </w:p>
  <w:p w:rsidR="00143D33" w:rsidRDefault="00143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7B8DC"/>
    <w:multiLevelType w:val="singleLevel"/>
    <w:tmpl w:val="070A54A3"/>
    <w:lvl w:ilvl="0">
      <w:numFmt w:val="bullet"/>
      <w:lvlText w:val="o"/>
      <w:lvlJc w:val="left"/>
      <w:pPr>
        <w:tabs>
          <w:tab w:val="num" w:pos="360"/>
        </w:tabs>
        <w:ind w:left="1080"/>
      </w:pPr>
      <w:rPr>
        <w:rFonts w:ascii="Courier New" w:hAnsi="Courier New" w:cs="Courier New"/>
        <w:snapToGrid/>
        <w:sz w:val="20"/>
        <w:szCs w:val="20"/>
      </w:rPr>
    </w:lvl>
  </w:abstractNum>
  <w:abstractNum w:abstractNumId="1" w15:restartNumberingAfterBreak="0">
    <w:nsid w:val="04317EE7"/>
    <w:multiLevelType w:val="hybridMultilevel"/>
    <w:tmpl w:val="5CE8BE7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C4789D"/>
    <w:multiLevelType w:val="hybridMultilevel"/>
    <w:tmpl w:val="FF445E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F2BA61"/>
    <w:multiLevelType w:val="singleLevel"/>
    <w:tmpl w:val="3D556D8B"/>
    <w:lvl w:ilvl="0">
      <w:start w:val="6"/>
      <w:numFmt w:val="decimal"/>
      <w:lvlText w:val="%1)"/>
      <w:lvlJc w:val="left"/>
      <w:pPr>
        <w:tabs>
          <w:tab w:val="num" w:pos="432"/>
        </w:tabs>
        <w:ind w:left="432" w:hanging="432"/>
      </w:pPr>
      <w:rPr>
        <w:rFonts w:ascii="Arial" w:hAnsi="Arial" w:cs="Arial"/>
        <w:snapToGrid/>
        <w:spacing w:val="-5"/>
        <w:sz w:val="20"/>
        <w:szCs w:val="20"/>
      </w:rPr>
    </w:lvl>
  </w:abstractNum>
  <w:abstractNum w:abstractNumId="4" w15:restartNumberingAfterBreak="0">
    <w:nsid w:val="0766161B"/>
    <w:multiLevelType w:val="hybridMultilevel"/>
    <w:tmpl w:val="916ED5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7D71972"/>
    <w:multiLevelType w:val="singleLevel"/>
    <w:tmpl w:val="3E073FF5"/>
    <w:lvl w:ilvl="0">
      <w:numFmt w:val="bullet"/>
      <w:lvlText w:val="·"/>
      <w:lvlJc w:val="left"/>
      <w:pPr>
        <w:tabs>
          <w:tab w:val="num" w:pos="360"/>
        </w:tabs>
        <w:ind w:left="1440" w:hanging="1080"/>
      </w:pPr>
      <w:rPr>
        <w:rFonts w:ascii="Symbol" w:hAnsi="Symbol" w:cs="Symbol"/>
        <w:snapToGrid/>
        <w:spacing w:val="1"/>
        <w:sz w:val="20"/>
        <w:szCs w:val="20"/>
      </w:rPr>
    </w:lvl>
  </w:abstractNum>
  <w:abstractNum w:abstractNumId="6" w15:restartNumberingAfterBreak="0">
    <w:nsid w:val="080E44A0"/>
    <w:multiLevelType w:val="hybridMultilevel"/>
    <w:tmpl w:val="F70E72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8D46A1A"/>
    <w:multiLevelType w:val="hybridMultilevel"/>
    <w:tmpl w:val="7594437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0D4E1614"/>
    <w:multiLevelType w:val="hybridMultilevel"/>
    <w:tmpl w:val="4DD67E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7A3B9E"/>
    <w:multiLevelType w:val="hybridMultilevel"/>
    <w:tmpl w:val="B830B3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47C0211"/>
    <w:multiLevelType w:val="hybridMultilevel"/>
    <w:tmpl w:val="D10EC2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53F395D"/>
    <w:multiLevelType w:val="hybridMultilevel"/>
    <w:tmpl w:val="69F68256"/>
    <w:lvl w:ilvl="0" w:tplc="8CCAA6DE">
      <w:start w:val="1"/>
      <w:numFmt w:val="decimal"/>
      <w:pStyle w:val="Heading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CF4670B"/>
    <w:multiLevelType w:val="hybridMultilevel"/>
    <w:tmpl w:val="D48C96E4"/>
    <w:lvl w:ilvl="0" w:tplc="041A0001">
      <w:start w:val="1"/>
      <w:numFmt w:val="bullet"/>
      <w:lvlText w:val=""/>
      <w:lvlJc w:val="left"/>
      <w:pPr>
        <w:ind w:left="720" w:hanging="360"/>
      </w:pPr>
      <w:rPr>
        <w:rFonts w:ascii="Symbol" w:hAnsi="Symbol" w:hint="default"/>
      </w:rPr>
    </w:lvl>
    <w:lvl w:ilvl="1" w:tplc="041A000F">
      <w:start w:val="1"/>
      <w:numFmt w:val="decimal"/>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9E73947"/>
    <w:multiLevelType w:val="hybridMultilevel"/>
    <w:tmpl w:val="3738B36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E802195"/>
    <w:multiLevelType w:val="hybridMultilevel"/>
    <w:tmpl w:val="11681C0C"/>
    <w:lvl w:ilvl="0" w:tplc="041A0001">
      <w:start w:val="1"/>
      <w:numFmt w:val="bullet"/>
      <w:lvlText w:val=""/>
      <w:lvlJc w:val="left"/>
      <w:pPr>
        <w:ind w:left="720" w:hanging="360"/>
      </w:pPr>
      <w:rPr>
        <w:rFonts w:ascii="Symbol" w:hAnsi="Symbol" w:hint="default"/>
      </w:rPr>
    </w:lvl>
    <w:lvl w:ilvl="1" w:tplc="041A0017">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EFB047B"/>
    <w:multiLevelType w:val="hybridMultilevel"/>
    <w:tmpl w:val="4022A3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2023837"/>
    <w:multiLevelType w:val="hybridMultilevel"/>
    <w:tmpl w:val="55144C6A"/>
    <w:lvl w:ilvl="0" w:tplc="F126FD4E">
      <w:start w:val="24"/>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1050EB9"/>
    <w:multiLevelType w:val="hybridMultilevel"/>
    <w:tmpl w:val="FF445E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23537DB"/>
    <w:multiLevelType w:val="hybridMultilevel"/>
    <w:tmpl w:val="FE8E1DA0"/>
    <w:lvl w:ilvl="0" w:tplc="041A0001">
      <w:start w:val="1"/>
      <w:numFmt w:val="bullet"/>
      <w:lvlText w:val=""/>
      <w:lvlJc w:val="left"/>
      <w:pPr>
        <w:ind w:left="4965" w:hanging="360"/>
      </w:pPr>
      <w:rPr>
        <w:rFonts w:ascii="Symbol" w:hAnsi="Symbol" w:hint="default"/>
      </w:rPr>
    </w:lvl>
    <w:lvl w:ilvl="1" w:tplc="041A0003" w:tentative="1">
      <w:start w:val="1"/>
      <w:numFmt w:val="bullet"/>
      <w:lvlText w:val="o"/>
      <w:lvlJc w:val="left"/>
      <w:pPr>
        <w:ind w:left="5685" w:hanging="360"/>
      </w:pPr>
      <w:rPr>
        <w:rFonts w:ascii="Courier New" w:hAnsi="Courier New" w:cs="Courier New" w:hint="default"/>
      </w:rPr>
    </w:lvl>
    <w:lvl w:ilvl="2" w:tplc="041A0005" w:tentative="1">
      <w:start w:val="1"/>
      <w:numFmt w:val="bullet"/>
      <w:lvlText w:val=""/>
      <w:lvlJc w:val="left"/>
      <w:pPr>
        <w:ind w:left="6405" w:hanging="360"/>
      </w:pPr>
      <w:rPr>
        <w:rFonts w:ascii="Wingdings" w:hAnsi="Wingdings" w:hint="default"/>
      </w:rPr>
    </w:lvl>
    <w:lvl w:ilvl="3" w:tplc="041A0001" w:tentative="1">
      <w:start w:val="1"/>
      <w:numFmt w:val="bullet"/>
      <w:lvlText w:val=""/>
      <w:lvlJc w:val="left"/>
      <w:pPr>
        <w:ind w:left="7125" w:hanging="360"/>
      </w:pPr>
      <w:rPr>
        <w:rFonts w:ascii="Symbol" w:hAnsi="Symbol" w:hint="default"/>
      </w:rPr>
    </w:lvl>
    <w:lvl w:ilvl="4" w:tplc="041A0003" w:tentative="1">
      <w:start w:val="1"/>
      <w:numFmt w:val="bullet"/>
      <w:lvlText w:val="o"/>
      <w:lvlJc w:val="left"/>
      <w:pPr>
        <w:ind w:left="7845" w:hanging="360"/>
      </w:pPr>
      <w:rPr>
        <w:rFonts w:ascii="Courier New" w:hAnsi="Courier New" w:cs="Courier New" w:hint="default"/>
      </w:rPr>
    </w:lvl>
    <w:lvl w:ilvl="5" w:tplc="041A0005" w:tentative="1">
      <w:start w:val="1"/>
      <w:numFmt w:val="bullet"/>
      <w:lvlText w:val=""/>
      <w:lvlJc w:val="left"/>
      <w:pPr>
        <w:ind w:left="8565" w:hanging="360"/>
      </w:pPr>
      <w:rPr>
        <w:rFonts w:ascii="Wingdings" w:hAnsi="Wingdings" w:hint="default"/>
      </w:rPr>
    </w:lvl>
    <w:lvl w:ilvl="6" w:tplc="041A0001" w:tentative="1">
      <w:start w:val="1"/>
      <w:numFmt w:val="bullet"/>
      <w:lvlText w:val=""/>
      <w:lvlJc w:val="left"/>
      <w:pPr>
        <w:ind w:left="9285" w:hanging="360"/>
      </w:pPr>
      <w:rPr>
        <w:rFonts w:ascii="Symbol" w:hAnsi="Symbol" w:hint="default"/>
      </w:rPr>
    </w:lvl>
    <w:lvl w:ilvl="7" w:tplc="041A0003" w:tentative="1">
      <w:start w:val="1"/>
      <w:numFmt w:val="bullet"/>
      <w:lvlText w:val="o"/>
      <w:lvlJc w:val="left"/>
      <w:pPr>
        <w:ind w:left="10005" w:hanging="360"/>
      </w:pPr>
      <w:rPr>
        <w:rFonts w:ascii="Courier New" w:hAnsi="Courier New" w:cs="Courier New" w:hint="default"/>
      </w:rPr>
    </w:lvl>
    <w:lvl w:ilvl="8" w:tplc="041A0005" w:tentative="1">
      <w:start w:val="1"/>
      <w:numFmt w:val="bullet"/>
      <w:lvlText w:val=""/>
      <w:lvlJc w:val="left"/>
      <w:pPr>
        <w:ind w:left="10725" w:hanging="360"/>
      </w:pPr>
      <w:rPr>
        <w:rFonts w:ascii="Wingdings" w:hAnsi="Wingdings" w:hint="default"/>
      </w:rPr>
    </w:lvl>
  </w:abstractNum>
  <w:abstractNum w:abstractNumId="19" w15:restartNumberingAfterBreak="0">
    <w:nsid w:val="46D36113"/>
    <w:multiLevelType w:val="hybridMultilevel"/>
    <w:tmpl w:val="E3863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9987EF9"/>
    <w:multiLevelType w:val="hybridMultilevel"/>
    <w:tmpl w:val="F2868E8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1" w15:restartNumberingAfterBreak="0">
    <w:nsid w:val="4C730F34"/>
    <w:multiLevelType w:val="hybridMultilevel"/>
    <w:tmpl w:val="E28EEEFA"/>
    <w:lvl w:ilvl="0" w:tplc="9B9E9A3E">
      <w:start w:val="1"/>
      <w:numFmt w:val="bullet"/>
      <w:lvlText w:val="•"/>
      <w:lvlJc w:val="left"/>
      <w:pPr>
        <w:tabs>
          <w:tab w:val="num" w:pos="720"/>
        </w:tabs>
        <w:ind w:left="720" w:hanging="360"/>
      </w:pPr>
      <w:rPr>
        <w:rFonts w:ascii="Arial" w:hAnsi="Arial" w:hint="default"/>
      </w:rPr>
    </w:lvl>
    <w:lvl w:ilvl="1" w:tplc="B5F402FA" w:tentative="1">
      <w:start w:val="1"/>
      <w:numFmt w:val="bullet"/>
      <w:lvlText w:val="•"/>
      <w:lvlJc w:val="left"/>
      <w:pPr>
        <w:tabs>
          <w:tab w:val="num" w:pos="1440"/>
        </w:tabs>
        <w:ind w:left="1440" w:hanging="360"/>
      </w:pPr>
      <w:rPr>
        <w:rFonts w:ascii="Arial" w:hAnsi="Arial" w:hint="default"/>
      </w:rPr>
    </w:lvl>
    <w:lvl w:ilvl="2" w:tplc="A734FDD0" w:tentative="1">
      <w:start w:val="1"/>
      <w:numFmt w:val="bullet"/>
      <w:lvlText w:val="•"/>
      <w:lvlJc w:val="left"/>
      <w:pPr>
        <w:tabs>
          <w:tab w:val="num" w:pos="2160"/>
        </w:tabs>
        <w:ind w:left="2160" w:hanging="360"/>
      </w:pPr>
      <w:rPr>
        <w:rFonts w:ascii="Arial" w:hAnsi="Arial" w:hint="default"/>
      </w:rPr>
    </w:lvl>
    <w:lvl w:ilvl="3" w:tplc="C9D6958E" w:tentative="1">
      <w:start w:val="1"/>
      <w:numFmt w:val="bullet"/>
      <w:lvlText w:val="•"/>
      <w:lvlJc w:val="left"/>
      <w:pPr>
        <w:tabs>
          <w:tab w:val="num" w:pos="2880"/>
        </w:tabs>
        <w:ind w:left="2880" w:hanging="360"/>
      </w:pPr>
      <w:rPr>
        <w:rFonts w:ascii="Arial" w:hAnsi="Arial" w:hint="default"/>
      </w:rPr>
    </w:lvl>
    <w:lvl w:ilvl="4" w:tplc="FCB66128" w:tentative="1">
      <w:start w:val="1"/>
      <w:numFmt w:val="bullet"/>
      <w:lvlText w:val="•"/>
      <w:lvlJc w:val="left"/>
      <w:pPr>
        <w:tabs>
          <w:tab w:val="num" w:pos="3600"/>
        </w:tabs>
        <w:ind w:left="3600" w:hanging="360"/>
      </w:pPr>
      <w:rPr>
        <w:rFonts w:ascii="Arial" w:hAnsi="Arial" w:hint="default"/>
      </w:rPr>
    </w:lvl>
    <w:lvl w:ilvl="5" w:tplc="8F0C664A" w:tentative="1">
      <w:start w:val="1"/>
      <w:numFmt w:val="bullet"/>
      <w:lvlText w:val="•"/>
      <w:lvlJc w:val="left"/>
      <w:pPr>
        <w:tabs>
          <w:tab w:val="num" w:pos="4320"/>
        </w:tabs>
        <w:ind w:left="4320" w:hanging="360"/>
      </w:pPr>
      <w:rPr>
        <w:rFonts w:ascii="Arial" w:hAnsi="Arial" w:hint="default"/>
      </w:rPr>
    </w:lvl>
    <w:lvl w:ilvl="6" w:tplc="7DAE1C68" w:tentative="1">
      <w:start w:val="1"/>
      <w:numFmt w:val="bullet"/>
      <w:lvlText w:val="•"/>
      <w:lvlJc w:val="left"/>
      <w:pPr>
        <w:tabs>
          <w:tab w:val="num" w:pos="5040"/>
        </w:tabs>
        <w:ind w:left="5040" w:hanging="360"/>
      </w:pPr>
      <w:rPr>
        <w:rFonts w:ascii="Arial" w:hAnsi="Arial" w:hint="default"/>
      </w:rPr>
    </w:lvl>
    <w:lvl w:ilvl="7" w:tplc="2474E360" w:tentative="1">
      <w:start w:val="1"/>
      <w:numFmt w:val="bullet"/>
      <w:lvlText w:val="•"/>
      <w:lvlJc w:val="left"/>
      <w:pPr>
        <w:tabs>
          <w:tab w:val="num" w:pos="5760"/>
        </w:tabs>
        <w:ind w:left="5760" w:hanging="360"/>
      </w:pPr>
      <w:rPr>
        <w:rFonts w:ascii="Arial" w:hAnsi="Arial" w:hint="default"/>
      </w:rPr>
    </w:lvl>
    <w:lvl w:ilvl="8" w:tplc="9B8A7F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252F3"/>
    <w:multiLevelType w:val="hybridMultilevel"/>
    <w:tmpl w:val="DCC6439E"/>
    <w:lvl w:ilvl="0" w:tplc="3E073FF5">
      <w:numFmt w:val="bullet"/>
      <w:lvlText w:val="·"/>
      <w:lvlJc w:val="left"/>
      <w:pPr>
        <w:ind w:left="720" w:hanging="360"/>
      </w:pPr>
      <w:rPr>
        <w:rFonts w:ascii="Symbol" w:hAnsi="Symbol" w:cs="Symbol"/>
        <w:b/>
        <w:bCs/>
        <w:snapToGrid/>
        <w:sz w:val="16"/>
        <w:szCs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92224F4"/>
    <w:multiLevelType w:val="hybridMultilevel"/>
    <w:tmpl w:val="BD5A98B6"/>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 w15:restartNumberingAfterBreak="0">
    <w:nsid w:val="6C0016E9"/>
    <w:multiLevelType w:val="hybridMultilevel"/>
    <w:tmpl w:val="5C6AA1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F600FFE"/>
    <w:multiLevelType w:val="hybridMultilevel"/>
    <w:tmpl w:val="7B584F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69C0EC0"/>
    <w:multiLevelType w:val="hybridMultilevel"/>
    <w:tmpl w:val="37CAD1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80523F9"/>
    <w:multiLevelType w:val="hybridMultilevel"/>
    <w:tmpl w:val="7B6439DE"/>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8" w15:restartNumberingAfterBreak="0">
    <w:nsid w:val="78243F6C"/>
    <w:multiLevelType w:val="hybridMultilevel"/>
    <w:tmpl w:val="BCFCA4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8"/>
  </w:num>
  <w:num w:numId="4">
    <w:abstractNumId w:val="8"/>
  </w:num>
  <w:num w:numId="5">
    <w:abstractNumId w:val="5"/>
    <w:lvlOverride w:ilvl="0">
      <w:lvl w:ilvl="0">
        <w:numFmt w:val="bullet"/>
        <w:lvlText w:val="·"/>
        <w:lvlJc w:val="left"/>
        <w:pPr>
          <w:tabs>
            <w:tab w:val="num" w:pos="432"/>
          </w:tabs>
          <w:ind w:left="1440" w:hanging="1080"/>
        </w:pPr>
        <w:rPr>
          <w:rFonts w:ascii="Symbol" w:hAnsi="Symbol" w:cs="Symbol"/>
          <w:snapToGrid/>
          <w:spacing w:val="-2"/>
          <w:sz w:val="20"/>
          <w:szCs w:val="20"/>
        </w:rPr>
      </w:lvl>
    </w:lvlOverride>
  </w:num>
  <w:num w:numId="6">
    <w:abstractNumId w:val="3"/>
  </w:num>
  <w:num w:numId="7">
    <w:abstractNumId w:val="5"/>
    <w:lvlOverride w:ilvl="0">
      <w:lvl w:ilvl="0">
        <w:numFmt w:val="bullet"/>
        <w:lvlText w:val="·"/>
        <w:lvlJc w:val="left"/>
        <w:pPr>
          <w:ind w:left="720" w:hanging="360"/>
        </w:pPr>
        <w:rPr>
          <w:rFonts w:ascii="Symbol" w:hAnsi="Symbol" w:cs="Symbol"/>
          <w:b/>
          <w:bCs/>
          <w:snapToGrid/>
          <w:sz w:val="16"/>
          <w:szCs w:val="16"/>
        </w:rPr>
      </w:lvl>
    </w:lvlOverride>
  </w:num>
  <w:num w:numId="8">
    <w:abstractNumId w:val="0"/>
  </w:num>
  <w:num w:numId="9">
    <w:abstractNumId w:val="0"/>
    <w:lvlOverride w:ilvl="0">
      <w:lvl w:ilvl="0">
        <w:numFmt w:val="bullet"/>
        <w:lvlText w:val="o"/>
        <w:lvlJc w:val="left"/>
        <w:pPr>
          <w:tabs>
            <w:tab w:val="num" w:pos="432"/>
          </w:tabs>
          <w:ind w:left="1512" w:hanging="432"/>
        </w:pPr>
        <w:rPr>
          <w:rFonts w:ascii="Courier New" w:hAnsi="Courier New" w:cs="Courier New"/>
          <w:snapToGrid/>
          <w:spacing w:val="14"/>
          <w:sz w:val="20"/>
          <w:szCs w:val="20"/>
        </w:rPr>
      </w:lvl>
    </w:lvlOverride>
  </w:num>
  <w:num w:numId="10">
    <w:abstractNumId w:val="0"/>
    <w:lvlOverride w:ilvl="0">
      <w:lvl w:ilvl="0">
        <w:numFmt w:val="bullet"/>
        <w:lvlText w:val="o"/>
        <w:lvlJc w:val="left"/>
        <w:pPr>
          <w:tabs>
            <w:tab w:val="num" w:pos="360"/>
          </w:tabs>
          <w:ind w:left="1440" w:hanging="360"/>
        </w:pPr>
        <w:rPr>
          <w:rFonts w:ascii="Courier New" w:hAnsi="Courier New" w:cs="Courier New"/>
          <w:snapToGrid/>
          <w:spacing w:val="5"/>
          <w:sz w:val="20"/>
          <w:szCs w:val="20"/>
        </w:rPr>
      </w:lvl>
    </w:lvlOverride>
  </w:num>
  <w:num w:numId="11">
    <w:abstractNumId w:val="22"/>
  </w:num>
  <w:num w:numId="12">
    <w:abstractNumId w:val="6"/>
  </w:num>
  <w:num w:numId="13">
    <w:abstractNumId w:val="20"/>
  </w:num>
  <w:num w:numId="14">
    <w:abstractNumId w:val="25"/>
  </w:num>
  <w:num w:numId="15">
    <w:abstractNumId w:val="13"/>
  </w:num>
  <w:num w:numId="16">
    <w:abstractNumId w:val="28"/>
  </w:num>
  <w:num w:numId="17">
    <w:abstractNumId w:val="23"/>
  </w:num>
  <w:num w:numId="18">
    <w:abstractNumId w:val="12"/>
  </w:num>
  <w:num w:numId="19">
    <w:abstractNumId w:val="14"/>
  </w:num>
  <w:num w:numId="20">
    <w:abstractNumId w:val="1"/>
  </w:num>
  <w:num w:numId="21">
    <w:abstractNumId w:val="7"/>
  </w:num>
  <w:num w:numId="22">
    <w:abstractNumId w:val="17"/>
  </w:num>
  <w:num w:numId="23">
    <w:abstractNumId w:val="24"/>
  </w:num>
  <w:num w:numId="24">
    <w:abstractNumId w:val="26"/>
  </w:num>
  <w:num w:numId="25">
    <w:abstractNumId w:val="21"/>
  </w:num>
  <w:num w:numId="26">
    <w:abstractNumId w:val="19"/>
  </w:num>
  <w:num w:numId="27">
    <w:abstractNumId w:val="2"/>
  </w:num>
  <w:num w:numId="28">
    <w:abstractNumId w:val="9"/>
  </w:num>
  <w:num w:numId="29">
    <w:abstractNumId w:val="4"/>
  </w:num>
  <w:num w:numId="30">
    <w:abstractNumId w:val="15"/>
  </w:num>
  <w:num w:numId="31">
    <w:abstractNumId w:val="1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97F"/>
    <w:rsid w:val="000116AD"/>
    <w:rsid w:val="00022B8D"/>
    <w:rsid w:val="00023AFE"/>
    <w:rsid w:val="00024520"/>
    <w:rsid w:val="00044394"/>
    <w:rsid w:val="00044FFE"/>
    <w:rsid w:val="00051F58"/>
    <w:rsid w:val="0005562B"/>
    <w:rsid w:val="00076EE0"/>
    <w:rsid w:val="00077675"/>
    <w:rsid w:val="00077F4D"/>
    <w:rsid w:val="000C4D70"/>
    <w:rsid w:val="000E0A90"/>
    <w:rsid w:val="000E1271"/>
    <w:rsid w:val="0010410B"/>
    <w:rsid w:val="0011234F"/>
    <w:rsid w:val="00112966"/>
    <w:rsid w:val="0011543B"/>
    <w:rsid w:val="00132F8A"/>
    <w:rsid w:val="001373C8"/>
    <w:rsid w:val="0014238E"/>
    <w:rsid w:val="00143D33"/>
    <w:rsid w:val="001547C8"/>
    <w:rsid w:val="00160CA8"/>
    <w:rsid w:val="00161075"/>
    <w:rsid w:val="0017282E"/>
    <w:rsid w:val="00180C8C"/>
    <w:rsid w:val="00181426"/>
    <w:rsid w:val="00184FA4"/>
    <w:rsid w:val="00185AA4"/>
    <w:rsid w:val="00185FEA"/>
    <w:rsid w:val="00194BAE"/>
    <w:rsid w:val="001A436E"/>
    <w:rsid w:val="001A4606"/>
    <w:rsid w:val="001B33A8"/>
    <w:rsid w:val="001D0DDB"/>
    <w:rsid w:val="001D477D"/>
    <w:rsid w:val="00204A3D"/>
    <w:rsid w:val="002118CC"/>
    <w:rsid w:val="002138E9"/>
    <w:rsid w:val="00213BE6"/>
    <w:rsid w:val="00223481"/>
    <w:rsid w:val="00233946"/>
    <w:rsid w:val="00240097"/>
    <w:rsid w:val="002443FD"/>
    <w:rsid w:val="0026149D"/>
    <w:rsid w:val="002716D5"/>
    <w:rsid w:val="002733A6"/>
    <w:rsid w:val="002736A1"/>
    <w:rsid w:val="00282595"/>
    <w:rsid w:val="00283E10"/>
    <w:rsid w:val="00285355"/>
    <w:rsid w:val="00291FD8"/>
    <w:rsid w:val="00294FF9"/>
    <w:rsid w:val="002B4C17"/>
    <w:rsid w:val="002C0455"/>
    <w:rsid w:val="002C7FAE"/>
    <w:rsid w:val="002D6DD7"/>
    <w:rsid w:val="002F3612"/>
    <w:rsid w:val="0030101F"/>
    <w:rsid w:val="00313B23"/>
    <w:rsid w:val="00315786"/>
    <w:rsid w:val="00321782"/>
    <w:rsid w:val="00335FB3"/>
    <w:rsid w:val="0034546F"/>
    <w:rsid w:val="0035217D"/>
    <w:rsid w:val="00357C43"/>
    <w:rsid w:val="00357DD8"/>
    <w:rsid w:val="003B5350"/>
    <w:rsid w:val="003B60A3"/>
    <w:rsid w:val="003C4FCD"/>
    <w:rsid w:val="003C5931"/>
    <w:rsid w:val="003C741A"/>
    <w:rsid w:val="003E1AAF"/>
    <w:rsid w:val="003E58A0"/>
    <w:rsid w:val="003E58B8"/>
    <w:rsid w:val="003F2E1B"/>
    <w:rsid w:val="004040F4"/>
    <w:rsid w:val="00404207"/>
    <w:rsid w:val="00407E69"/>
    <w:rsid w:val="004444F6"/>
    <w:rsid w:val="00451519"/>
    <w:rsid w:val="00461D40"/>
    <w:rsid w:val="004710BD"/>
    <w:rsid w:val="00483949"/>
    <w:rsid w:val="004A2C64"/>
    <w:rsid w:val="004A3166"/>
    <w:rsid w:val="004A5F64"/>
    <w:rsid w:val="004A7FC5"/>
    <w:rsid w:val="004B4443"/>
    <w:rsid w:val="004C6477"/>
    <w:rsid w:val="004D0E7A"/>
    <w:rsid w:val="004D1480"/>
    <w:rsid w:val="004E0818"/>
    <w:rsid w:val="00500654"/>
    <w:rsid w:val="0050070D"/>
    <w:rsid w:val="0050309F"/>
    <w:rsid w:val="0050397F"/>
    <w:rsid w:val="00560CA2"/>
    <w:rsid w:val="00564855"/>
    <w:rsid w:val="0059066C"/>
    <w:rsid w:val="00592CAA"/>
    <w:rsid w:val="00596003"/>
    <w:rsid w:val="005A154C"/>
    <w:rsid w:val="005B77C5"/>
    <w:rsid w:val="005C4C9E"/>
    <w:rsid w:val="005F2A0E"/>
    <w:rsid w:val="006021BB"/>
    <w:rsid w:val="006022F2"/>
    <w:rsid w:val="0061328E"/>
    <w:rsid w:val="006169CB"/>
    <w:rsid w:val="006736A3"/>
    <w:rsid w:val="00673981"/>
    <w:rsid w:val="00674568"/>
    <w:rsid w:val="00682F42"/>
    <w:rsid w:val="0068681B"/>
    <w:rsid w:val="006924DA"/>
    <w:rsid w:val="006C02F3"/>
    <w:rsid w:val="006C0B88"/>
    <w:rsid w:val="006C2EF9"/>
    <w:rsid w:val="006D6BF2"/>
    <w:rsid w:val="006E49A5"/>
    <w:rsid w:val="006E5E33"/>
    <w:rsid w:val="007063A7"/>
    <w:rsid w:val="0072407F"/>
    <w:rsid w:val="00731F58"/>
    <w:rsid w:val="00742B6E"/>
    <w:rsid w:val="00745E74"/>
    <w:rsid w:val="00752315"/>
    <w:rsid w:val="00754397"/>
    <w:rsid w:val="0075753B"/>
    <w:rsid w:val="007859F0"/>
    <w:rsid w:val="00796714"/>
    <w:rsid w:val="007B3A77"/>
    <w:rsid w:val="007C023C"/>
    <w:rsid w:val="007C130B"/>
    <w:rsid w:val="007D5BE3"/>
    <w:rsid w:val="007D7C78"/>
    <w:rsid w:val="007E098F"/>
    <w:rsid w:val="007E6189"/>
    <w:rsid w:val="007F224C"/>
    <w:rsid w:val="00804484"/>
    <w:rsid w:val="008045AA"/>
    <w:rsid w:val="00806A45"/>
    <w:rsid w:val="00817E61"/>
    <w:rsid w:val="008211A0"/>
    <w:rsid w:val="00827298"/>
    <w:rsid w:val="008334B6"/>
    <w:rsid w:val="0085026B"/>
    <w:rsid w:val="00874F58"/>
    <w:rsid w:val="00874F5F"/>
    <w:rsid w:val="008772B6"/>
    <w:rsid w:val="00887C73"/>
    <w:rsid w:val="00893CF6"/>
    <w:rsid w:val="008B2B17"/>
    <w:rsid w:val="008C1A84"/>
    <w:rsid w:val="008C21AE"/>
    <w:rsid w:val="008C5F6F"/>
    <w:rsid w:val="008E1494"/>
    <w:rsid w:val="00900710"/>
    <w:rsid w:val="00900E59"/>
    <w:rsid w:val="009155CC"/>
    <w:rsid w:val="009230E2"/>
    <w:rsid w:val="00927484"/>
    <w:rsid w:val="009275D0"/>
    <w:rsid w:val="009326B7"/>
    <w:rsid w:val="00953966"/>
    <w:rsid w:val="00974218"/>
    <w:rsid w:val="0098596E"/>
    <w:rsid w:val="00990BE5"/>
    <w:rsid w:val="00991542"/>
    <w:rsid w:val="009B7720"/>
    <w:rsid w:val="009C114A"/>
    <w:rsid w:val="009D4874"/>
    <w:rsid w:val="009D6933"/>
    <w:rsid w:val="00A03360"/>
    <w:rsid w:val="00A126D2"/>
    <w:rsid w:val="00A2379A"/>
    <w:rsid w:val="00A301CE"/>
    <w:rsid w:val="00A47241"/>
    <w:rsid w:val="00A552DC"/>
    <w:rsid w:val="00A61C5E"/>
    <w:rsid w:val="00A65664"/>
    <w:rsid w:val="00A706A5"/>
    <w:rsid w:val="00A74C29"/>
    <w:rsid w:val="00A827C7"/>
    <w:rsid w:val="00A83BB9"/>
    <w:rsid w:val="00AB78E7"/>
    <w:rsid w:val="00AC0428"/>
    <w:rsid w:val="00AC26BD"/>
    <w:rsid w:val="00AC7F95"/>
    <w:rsid w:val="00AD0AE4"/>
    <w:rsid w:val="00AD7989"/>
    <w:rsid w:val="00AE0BEA"/>
    <w:rsid w:val="00AE1825"/>
    <w:rsid w:val="00B15882"/>
    <w:rsid w:val="00B17CE9"/>
    <w:rsid w:val="00B23B9D"/>
    <w:rsid w:val="00B247DE"/>
    <w:rsid w:val="00B26C2B"/>
    <w:rsid w:val="00B33BA2"/>
    <w:rsid w:val="00B570FA"/>
    <w:rsid w:val="00B61C24"/>
    <w:rsid w:val="00B656EE"/>
    <w:rsid w:val="00B67F1B"/>
    <w:rsid w:val="00B7763C"/>
    <w:rsid w:val="00B9238B"/>
    <w:rsid w:val="00B92769"/>
    <w:rsid w:val="00B944A1"/>
    <w:rsid w:val="00BA1B58"/>
    <w:rsid w:val="00BA714C"/>
    <w:rsid w:val="00BB5A6C"/>
    <w:rsid w:val="00BC17E7"/>
    <w:rsid w:val="00BC3967"/>
    <w:rsid w:val="00BC504C"/>
    <w:rsid w:val="00BD201F"/>
    <w:rsid w:val="00BF2FE8"/>
    <w:rsid w:val="00BF4D74"/>
    <w:rsid w:val="00C1266F"/>
    <w:rsid w:val="00C14AA1"/>
    <w:rsid w:val="00C17297"/>
    <w:rsid w:val="00C2509F"/>
    <w:rsid w:val="00C317F0"/>
    <w:rsid w:val="00C418F9"/>
    <w:rsid w:val="00C532BE"/>
    <w:rsid w:val="00C57A53"/>
    <w:rsid w:val="00C74CBC"/>
    <w:rsid w:val="00C757A3"/>
    <w:rsid w:val="00C76444"/>
    <w:rsid w:val="00C85958"/>
    <w:rsid w:val="00C87670"/>
    <w:rsid w:val="00CB2FE4"/>
    <w:rsid w:val="00CB3B87"/>
    <w:rsid w:val="00CB5406"/>
    <w:rsid w:val="00CC5C5B"/>
    <w:rsid w:val="00CD5CEB"/>
    <w:rsid w:val="00CD5D5C"/>
    <w:rsid w:val="00CF7CA6"/>
    <w:rsid w:val="00D21352"/>
    <w:rsid w:val="00D22042"/>
    <w:rsid w:val="00D22AB9"/>
    <w:rsid w:val="00D25CE9"/>
    <w:rsid w:val="00D26971"/>
    <w:rsid w:val="00D30A4D"/>
    <w:rsid w:val="00D33822"/>
    <w:rsid w:val="00D37239"/>
    <w:rsid w:val="00D54D54"/>
    <w:rsid w:val="00D56587"/>
    <w:rsid w:val="00D661AD"/>
    <w:rsid w:val="00D735C0"/>
    <w:rsid w:val="00DB2429"/>
    <w:rsid w:val="00DB562E"/>
    <w:rsid w:val="00DB7DE9"/>
    <w:rsid w:val="00DD1A23"/>
    <w:rsid w:val="00DE6291"/>
    <w:rsid w:val="00E067F4"/>
    <w:rsid w:val="00E107A1"/>
    <w:rsid w:val="00E32F3E"/>
    <w:rsid w:val="00E4390D"/>
    <w:rsid w:val="00E651A6"/>
    <w:rsid w:val="00E7308A"/>
    <w:rsid w:val="00E76BA0"/>
    <w:rsid w:val="00EB4E48"/>
    <w:rsid w:val="00ED7609"/>
    <w:rsid w:val="00EF4A13"/>
    <w:rsid w:val="00F00100"/>
    <w:rsid w:val="00F03715"/>
    <w:rsid w:val="00F1255F"/>
    <w:rsid w:val="00F30BF2"/>
    <w:rsid w:val="00F365A3"/>
    <w:rsid w:val="00F4053B"/>
    <w:rsid w:val="00F47360"/>
    <w:rsid w:val="00F54E26"/>
    <w:rsid w:val="00F647A1"/>
    <w:rsid w:val="00F72078"/>
    <w:rsid w:val="00F72614"/>
    <w:rsid w:val="00F73874"/>
    <w:rsid w:val="00F82FD6"/>
    <w:rsid w:val="00F86771"/>
    <w:rsid w:val="00F86B2E"/>
    <w:rsid w:val="00F93461"/>
    <w:rsid w:val="00F93DBF"/>
    <w:rsid w:val="00FA5F64"/>
    <w:rsid w:val="00FB2759"/>
    <w:rsid w:val="00FD2925"/>
    <w:rsid w:val="00FD2CF2"/>
    <w:rsid w:val="00FD78F9"/>
    <w:rsid w:val="00FE185A"/>
    <w:rsid w:val="00FE1B70"/>
    <w:rsid w:val="00FE3592"/>
    <w:rsid w:val="00FE5A88"/>
    <w:rsid w:val="00FE5FC9"/>
    <w:rsid w:val="00FF299B"/>
    <w:rsid w:val="00FF5EE5"/>
    <w:rsid w:val="00FF7D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88CB2F-520B-4A7F-B59C-A9890FC37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36A3"/>
    <w:pPr>
      <w:keepNext/>
      <w:keepLines/>
      <w:pageBreakBefore/>
      <w:numPr>
        <w:numId w:val="1"/>
      </w:numPr>
      <w:spacing w:before="480" w:after="240"/>
      <w:ind w:left="714" w:hanging="357"/>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82FD6"/>
    <w:pPr>
      <w:keepNext/>
      <w:keepLines/>
      <w:spacing w:before="200" w:after="240"/>
      <w:outlineLvl w:val="1"/>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36A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82FD6"/>
    <w:rPr>
      <w:rFonts w:asciiTheme="majorHAnsi" w:eastAsiaTheme="majorEastAsia" w:hAnsiTheme="majorHAnsi" w:cstheme="majorBidi"/>
      <w:b/>
      <w:bCs/>
      <w:color w:val="4F81BD" w:themeColor="accent1"/>
      <w:sz w:val="24"/>
      <w:szCs w:val="24"/>
    </w:rPr>
  </w:style>
  <w:style w:type="paragraph" w:styleId="NoSpacing">
    <w:name w:val="No Spacing"/>
    <w:uiPriority w:val="1"/>
    <w:qFormat/>
    <w:rsid w:val="00FF5EE5"/>
    <w:pPr>
      <w:spacing w:after="0" w:line="240" w:lineRule="auto"/>
    </w:pPr>
  </w:style>
  <w:style w:type="paragraph" w:styleId="ListParagraph">
    <w:name w:val="List Paragraph"/>
    <w:basedOn w:val="Normal"/>
    <w:uiPriority w:val="34"/>
    <w:qFormat/>
    <w:rsid w:val="0059066C"/>
    <w:pPr>
      <w:ind w:left="720"/>
      <w:contextualSpacing/>
    </w:pPr>
  </w:style>
  <w:style w:type="table" w:styleId="LightShading">
    <w:name w:val="Light Shading"/>
    <w:basedOn w:val="TableNormal"/>
    <w:uiPriority w:val="60"/>
    <w:rsid w:val="006C02F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5">
    <w:name w:val="Light List Accent 5"/>
    <w:basedOn w:val="TableNormal"/>
    <w:uiPriority w:val="61"/>
    <w:rsid w:val="00806A4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Style4">
    <w:name w:val="Style 4"/>
    <w:uiPriority w:val="99"/>
    <w:rsid w:val="000E1271"/>
    <w:pPr>
      <w:widowControl w:val="0"/>
      <w:autoSpaceDE w:val="0"/>
      <w:autoSpaceDN w:val="0"/>
      <w:spacing w:before="180" w:after="0" w:line="240" w:lineRule="auto"/>
      <w:jc w:val="both"/>
    </w:pPr>
    <w:rPr>
      <w:rFonts w:ascii="Arial" w:eastAsiaTheme="minorEastAsia" w:hAnsi="Arial" w:cs="Arial"/>
      <w:lang w:val="en-US" w:eastAsia="hr-HR"/>
    </w:rPr>
  </w:style>
  <w:style w:type="character" w:customStyle="1" w:styleId="CharacterStyle3">
    <w:name w:val="Character Style 3"/>
    <w:uiPriority w:val="99"/>
    <w:rsid w:val="000E1271"/>
    <w:rPr>
      <w:rFonts w:ascii="Arial" w:hAnsi="Arial" w:cs="Arial"/>
      <w:sz w:val="22"/>
      <w:szCs w:val="22"/>
    </w:rPr>
  </w:style>
  <w:style w:type="paragraph" w:customStyle="1" w:styleId="Style1">
    <w:name w:val="Style 1"/>
    <w:uiPriority w:val="99"/>
    <w:rsid w:val="00F47360"/>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hr-HR"/>
    </w:rPr>
  </w:style>
  <w:style w:type="paragraph" w:customStyle="1" w:styleId="Style12">
    <w:name w:val="Style 12"/>
    <w:uiPriority w:val="99"/>
    <w:rsid w:val="00F47360"/>
    <w:pPr>
      <w:widowControl w:val="0"/>
      <w:autoSpaceDE w:val="0"/>
      <w:autoSpaceDN w:val="0"/>
      <w:spacing w:before="72" w:after="0" w:line="240" w:lineRule="auto"/>
    </w:pPr>
    <w:rPr>
      <w:rFonts w:ascii="Arial" w:eastAsiaTheme="minorEastAsia" w:hAnsi="Arial" w:cs="Arial"/>
      <w:lang w:val="en-US" w:eastAsia="hr-HR"/>
    </w:rPr>
  </w:style>
  <w:style w:type="paragraph" w:customStyle="1" w:styleId="Style14">
    <w:name w:val="Style 14"/>
    <w:uiPriority w:val="99"/>
    <w:rsid w:val="00F47360"/>
    <w:pPr>
      <w:widowControl w:val="0"/>
      <w:autoSpaceDE w:val="0"/>
      <w:autoSpaceDN w:val="0"/>
      <w:spacing w:before="324" w:after="0" w:line="240" w:lineRule="auto"/>
      <w:jc w:val="both"/>
    </w:pPr>
    <w:rPr>
      <w:rFonts w:ascii="Arial" w:eastAsiaTheme="minorEastAsia" w:hAnsi="Arial" w:cs="Arial"/>
      <w:lang w:val="en-US" w:eastAsia="hr-HR"/>
    </w:rPr>
  </w:style>
  <w:style w:type="table" w:styleId="TableGrid">
    <w:name w:val="Table Grid"/>
    <w:basedOn w:val="TableNormal"/>
    <w:uiPriority w:val="59"/>
    <w:rsid w:val="00B26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D661A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D661A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Style11">
    <w:name w:val="Style 11"/>
    <w:uiPriority w:val="99"/>
    <w:rsid w:val="00D22042"/>
    <w:pPr>
      <w:widowControl w:val="0"/>
      <w:autoSpaceDE w:val="0"/>
      <w:autoSpaceDN w:val="0"/>
      <w:spacing w:after="0" w:line="283" w:lineRule="auto"/>
    </w:pPr>
    <w:rPr>
      <w:rFonts w:ascii="Arial" w:eastAsiaTheme="minorEastAsia" w:hAnsi="Arial" w:cs="Arial"/>
      <w:sz w:val="18"/>
      <w:szCs w:val="18"/>
      <w:lang w:val="en-US" w:eastAsia="hr-HR"/>
    </w:rPr>
  </w:style>
  <w:style w:type="character" w:customStyle="1" w:styleId="CharacterStyle2">
    <w:name w:val="Character Style 2"/>
    <w:uiPriority w:val="99"/>
    <w:rsid w:val="00D22042"/>
    <w:rPr>
      <w:rFonts w:ascii="Arial" w:hAnsi="Arial" w:cs="Arial"/>
      <w:sz w:val="18"/>
      <w:szCs w:val="18"/>
    </w:rPr>
  </w:style>
  <w:style w:type="paragraph" w:styleId="Header">
    <w:name w:val="header"/>
    <w:basedOn w:val="Normal"/>
    <w:link w:val="HeaderChar"/>
    <w:uiPriority w:val="99"/>
    <w:unhideWhenUsed/>
    <w:rsid w:val="00F365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F365A3"/>
  </w:style>
  <w:style w:type="paragraph" w:styleId="Footer">
    <w:name w:val="footer"/>
    <w:basedOn w:val="Normal"/>
    <w:link w:val="FooterChar"/>
    <w:uiPriority w:val="99"/>
    <w:unhideWhenUsed/>
    <w:rsid w:val="00F365A3"/>
    <w:pPr>
      <w:tabs>
        <w:tab w:val="center" w:pos="4536"/>
        <w:tab w:val="right" w:pos="9072"/>
      </w:tabs>
      <w:spacing w:after="0" w:line="240" w:lineRule="auto"/>
    </w:pPr>
  </w:style>
  <w:style w:type="character" w:customStyle="1" w:styleId="FooterChar">
    <w:name w:val="Footer Char"/>
    <w:basedOn w:val="DefaultParagraphFont"/>
    <w:link w:val="Footer"/>
    <w:uiPriority w:val="99"/>
    <w:rsid w:val="00F365A3"/>
  </w:style>
  <w:style w:type="paragraph" w:styleId="BalloonText">
    <w:name w:val="Balloon Text"/>
    <w:basedOn w:val="Normal"/>
    <w:link w:val="BalloonTextChar"/>
    <w:uiPriority w:val="99"/>
    <w:semiHidden/>
    <w:unhideWhenUsed/>
    <w:rsid w:val="00F36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5A3"/>
    <w:rPr>
      <w:rFonts w:ascii="Tahoma" w:hAnsi="Tahoma" w:cs="Tahoma"/>
      <w:sz w:val="16"/>
      <w:szCs w:val="16"/>
    </w:rPr>
  </w:style>
  <w:style w:type="paragraph" w:styleId="TOCHeading">
    <w:name w:val="TOC Heading"/>
    <w:basedOn w:val="Heading1"/>
    <w:next w:val="Normal"/>
    <w:uiPriority w:val="39"/>
    <w:unhideWhenUsed/>
    <w:qFormat/>
    <w:rsid w:val="002736A1"/>
    <w:pPr>
      <w:outlineLvl w:val="9"/>
    </w:pPr>
    <w:rPr>
      <w:lang w:val="en-US" w:eastAsia="ja-JP"/>
    </w:rPr>
  </w:style>
  <w:style w:type="paragraph" w:styleId="TOC1">
    <w:name w:val="toc 1"/>
    <w:basedOn w:val="Normal"/>
    <w:next w:val="Normal"/>
    <w:autoRedefine/>
    <w:uiPriority w:val="39"/>
    <w:unhideWhenUsed/>
    <w:rsid w:val="002736A1"/>
    <w:pPr>
      <w:spacing w:after="100"/>
    </w:pPr>
  </w:style>
  <w:style w:type="character" w:styleId="Hyperlink">
    <w:name w:val="Hyperlink"/>
    <w:basedOn w:val="DefaultParagraphFont"/>
    <w:uiPriority w:val="99"/>
    <w:unhideWhenUsed/>
    <w:rsid w:val="002736A1"/>
    <w:rPr>
      <w:color w:val="0000FF" w:themeColor="hyperlink"/>
      <w:u w:val="single"/>
    </w:rPr>
  </w:style>
  <w:style w:type="paragraph" w:customStyle="1" w:styleId="Default">
    <w:name w:val="Default"/>
    <w:rsid w:val="00745E74"/>
    <w:pPr>
      <w:autoSpaceDE w:val="0"/>
      <w:autoSpaceDN w:val="0"/>
      <w:adjustRightInd w:val="0"/>
      <w:spacing w:after="0" w:line="240" w:lineRule="auto"/>
    </w:pPr>
    <w:rPr>
      <w:rFonts w:ascii="Calibri" w:hAnsi="Calibri" w:cs="Calibri"/>
      <w:color w:val="000000"/>
      <w:sz w:val="24"/>
      <w:szCs w:val="24"/>
    </w:rPr>
  </w:style>
  <w:style w:type="paragraph" w:styleId="TOC2">
    <w:name w:val="toc 2"/>
    <w:basedOn w:val="Normal"/>
    <w:next w:val="Normal"/>
    <w:autoRedefine/>
    <w:uiPriority w:val="39"/>
    <w:unhideWhenUsed/>
    <w:rsid w:val="003C4FCD"/>
    <w:pPr>
      <w:spacing w:after="100"/>
      <w:ind w:left="220"/>
    </w:pPr>
  </w:style>
  <w:style w:type="character" w:styleId="FollowedHyperlink">
    <w:name w:val="FollowedHyperlink"/>
    <w:basedOn w:val="DefaultParagraphFont"/>
    <w:uiPriority w:val="99"/>
    <w:semiHidden/>
    <w:unhideWhenUsed/>
    <w:rsid w:val="00CD5CEB"/>
    <w:rPr>
      <w:color w:val="800080"/>
      <w:u w:val="single"/>
    </w:rPr>
  </w:style>
  <w:style w:type="paragraph" w:customStyle="1" w:styleId="font5">
    <w:name w:val="font5"/>
    <w:basedOn w:val="Normal"/>
    <w:rsid w:val="00CD5CEB"/>
    <w:pPr>
      <w:spacing w:before="100" w:beforeAutospacing="1" w:after="100" w:afterAutospacing="1" w:line="240" w:lineRule="auto"/>
    </w:pPr>
    <w:rPr>
      <w:rFonts w:ascii="Arial" w:eastAsia="Times New Roman" w:hAnsi="Arial" w:cs="Arial"/>
      <w:sz w:val="16"/>
      <w:szCs w:val="16"/>
      <w:lang w:eastAsia="hr-HR"/>
    </w:rPr>
  </w:style>
  <w:style w:type="paragraph" w:customStyle="1" w:styleId="xl131">
    <w:name w:val="xl131"/>
    <w:basedOn w:val="Normal"/>
    <w:rsid w:val="00CD5CEB"/>
    <w:pPr>
      <w:spacing w:before="100" w:beforeAutospacing="1" w:after="100" w:afterAutospacing="1" w:line="240" w:lineRule="auto"/>
    </w:pPr>
    <w:rPr>
      <w:rFonts w:ascii="Times New Roman" w:eastAsia="Times New Roman" w:hAnsi="Times New Roman" w:cs="Times New Roman"/>
      <w:sz w:val="16"/>
      <w:szCs w:val="16"/>
      <w:lang w:eastAsia="hr-HR"/>
    </w:rPr>
  </w:style>
  <w:style w:type="paragraph" w:customStyle="1" w:styleId="xl132">
    <w:name w:val="xl132"/>
    <w:basedOn w:val="Normal"/>
    <w:rsid w:val="00CD5CEB"/>
    <w:pPr>
      <w:pBdr>
        <w:top w:val="single" w:sz="4" w:space="0" w:color="auto"/>
        <w:left w:val="single" w:sz="4" w:space="0" w:color="auto"/>
        <w:bottom w:val="single" w:sz="4" w:space="0" w:color="auto"/>
        <w:right w:val="single" w:sz="4" w:space="0" w:color="auto"/>
      </w:pBdr>
      <w:shd w:val="pct25" w:color="C0C0C0" w:fill="auto"/>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3">
    <w:name w:val="xl133"/>
    <w:basedOn w:val="Normal"/>
    <w:rsid w:val="00CD5C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4">
    <w:name w:val="xl134"/>
    <w:basedOn w:val="Normal"/>
    <w:rsid w:val="00CD5CEB"/>
    <w:pPr>
      <w:pBdr>
        <w:top w:val="single" w:sz="4" w:space="0" w:color="auto"/>
        <w:left w:val="single" w:sz="4" w:space="0" w:color="auto"/>
        <w:bottom w:val="single" w:sz="4" w:space="0" w:color="auto"/>
        <w:right w:val="single" w:sz="4" w:space="0" w:color="auto"/>
      </w:pBdr>
      <w:shd w:val="pct25" w:color="C0C0C0" w:fill="auto"/>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5">
    <w:name w:val="xl135"/>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6">
    <w:name w:val="xl136"/>
    <w:basedOn w:val="Normal"/>
    <w:rsid w:val="00CD5CEB"/>
    <w:pPr>
      <w:pBdr>
        <w:top w:val="single" w:sz="4" w:space="0" w:color="auto"/>
        <w:left w:val="single" w:sz="4" w:space="0" w:color="auto"/>
        <w:bottom w:val="single" w:sz="4" w:space="0" w:color="auto"/>
      </w:pBdr>
      <w:shd w:val="pct25" w:color="C0C0C0" w:fill="auto"/>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7">
    <w:name w:val="xl137"/>
    <w:basedOn w:val="Normal"/>
    <w:rsid w:val="00CD5CEB"/>
    <w:pPr>
      <w:pBdr>
        <w:top w:val="single" w:sz="4" w:space="0" w:color="auto"/>
        <w:left w:val="single" w:sz="4" w:space="0" w:color="auto"/>
        <w:bottom w:val="single" w:sz="4" w:space="0" w:color="auto"/>
      </w:pBdr>
      <w:shd w:val="pct25" w:color="C0C0C0" w:fill="auto"/>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8">
    <w:name w:val="xl138"/>
    <w:basedOn w:val="Normal"/>
    <w:rsid w:val="00CD5CEB"/>
    <w:pPr>
      <w:pBdr>
        <w:top w:val="single" w:sz="4" w:space="0" w:color="auto"/>
        <w:left w:val="single" w:sz="4" w:space="0" w:color="auto"/>
        <w:bottom w:val="single" w:sz="4" w:space="0" w:color="auto"/>
        <w:right w:val="single" w:sz="4" w:space="0" w:color="auto"/>
      </w:pBdr>
      <w:shd w:val="pct25" w:color="C0C0C0" w:fill="auto"/>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39">
    <w:name w:val="xl139"/>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lang w:eastAsia="hr-HR"/>
    </w:rPr>
  </w:style>
  <w:style w:type="paragraph" w:customStyle="1" w:styleId="xl140">
    <w:name w:val="xl140"/>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hr-HR"/>
    </w:rPr>
  </w:style>
  <w:style w:type="paragraph" w:customStyle="1" w:styleId="xl141">
    <w:name w:val="xl141"/>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hr-HR"/>
    </w:rPr>
  </w:style>
  <w:style w:type="paragraph" w:customStyle="1" w:styleId="xl142">
    <w:name w:val="xl142"/>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16"/>
      <w:szCs w:val="16"/>
      <w:lang w:eastAsia="hr-HR"/>
    </w:rPr>
  </w:style>
  <w:style w:type="paragraph" w:customStyle="1" w:styleId="xl143">
    <w:name w:val="xl143"/>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44">
    <w:name w:val="xl144"/>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hr-HR"/>
    </w:rPr>
  </w:style>
  <w:style w:type="paragraph" w:customStyle="1" w:styleId="xl145">
    <w:name w:val="xl145"/>
    <w:basedOn w:val="Normal"/>
    <w:rsid w:val="00CD5CEB"/>
    <w:pPr>
      <w:spacing w:before="100" w:beforeAutospacing="1" w:after="100" w:afterAutospacing="1" w:line="240" w:lineRule="auto"/>
    </w:pPr>
    <w:rPr>
      <w:rFonts w:ascii="Arial" w:eastAsia="Times New Roman" w:hAnsi="Arial" w:cs="Arial"/>
      <w:sz w:val="16"/>
      <w:szCs w:val="16"/>
      <w:lang w:eastAsia="hr-HR"/>
    </w:rPr>
  </w:style>
  <w:style w:type="paragraph" w:customStyle="1" w:styleId="xl146">
    <w:name w:val="xl146"/>
    <w:basedOn w:val="Normal"/>
    <w:rsid w:val="00CD5CEB"/>
    <w:pPr>
      <w:spacing w:before="100" w:beforeAutospacing="1" w:after="100" w:afterAutospacing="1" w:line="240" w:lineRule="auto"/>
    </w:pPr>
    <w:rPr>
      <w:rFonts w:ascii="Arial" w:eastAsia="Times New Roman" w:hAnsi="Arial" w:cs="Arial"/>
      <w:sz w:val="16"/>
      <w:szCs w:val="16"/>
      <w:lang w:eastAsia="hr-HR"/>
    </w:rPr>
  </w:style>
  <w:style w:type="paragraph" w:customStyle="1" w:styleId="xl147">
    <w:name w:val="xl147"/>
    <w:basedOn w:val="Normal"/>
    <w:rsid w:val="00CD5CEB"/>
    <w:pPr>
      <w:spacing w:before="100" w:beforeAutospacing="1" w:after="100" w:afterAutospacing="1" w:line="240" w:lineRule="auto"/>
    </w:pPr>
    <w:rPr>
      <w:rFonts w:ascii="Arial" w:eastAsia="Times New Roman" w:hAnsi="Arial" w:cs="Arial"/>
      <w:sz w:val="16"/>
      <w:szCs w:val="16"/>
      <w:lang w:eastAsia="hr-HR"/>
    </w:rPr>
  </w:style>
  <w:style w:type="paragraph" w:customStyle="1" w:styleId="xl148">
    <w:name w:val="xl148"/>
    <w:basedOn w:val="Normal"/>
    <w:rsid w:val="00CD5CEB"/>
    <w:pPr>
      <w:pBdr>
        <w:top w:val="single" w:sz="4" w:space="0" w:color="auto"/>
        <w:left w:val="single" w:sz="4" w:space="0" w:color="auto"/>
        <w:bottom w:val="single" w:sz="4" w:space="0" w:color="auto"/>
      </w:pBdr>
      <w:shd w:val="pct12" w:color="C0C0C0" w:fill="C0C0C0"/>
      <w:spacing w:before="100" w:beforeAutospacing="1" w:after="100" w:afterAutospacing="1" w:line="240" w:lineRule="auto"/>
      <w:textAlignment w:val="center"/>
    </w:pPr>
    <w:rPr>
      <w:rFonts w:ascii="Arial" w:eastAsia="Times New Roman" w:hAnsi="Arial" w:cs="Arial"/>
      <w:b/>
      <w:bCs/>
      <w:color w:val="000080"/>
      <w:sz w:val="16"/>
      <w:szCs w:val="16"/>
      <w:lang w:eastAsia="hr-HR"/>
    </w:rPr>
  </w:style>
  <w:style w:type="paragraph" w:customStyle="1" w:styleId="xl149">
    <w:name w:val="xl149"/>
    <w:basedOn w:val="Normal"/>
    <w:rsid w:val="00CD5CEB"/>
    <w:pPr>
      <w:pBdr>
        <w:top w:val="single" w:sz="4" w:space="0" w:color="auto"/>
        <w:bottom w:val="single" w:sz="4" w:space="0" w:color="auto"/>
      </w:pBdr>
      <w:shd w:val="pct12" w:color="C0C0C0" w:fill="C0C0C0"/>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50">
    <w:name w:val="xl150"/>
    <w:basedOn w:val="Normal"/>
    <w:rsid w:val="00CD5CEB"/>
    <w:pPr>
      <w:pBdr>
        <w:top w:val="single" w:sz="4" w:space="0" w:color="auto"/>
        <w:bottom w:val="single" w:sz="4" w:space="0" w:color="auto"/>
        <w:right w:val="single" w:sz="4" w:space="0" w:color="auto"/>
      </w:pBdr>
      <w:shd w:val="pct12" w:color="C0C0C0" w:fill="C0C0C0"/>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51">
    <w:name w:val="xl151"/>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52">
    <w:name w:val="xl152"/>
    <w:basedOn w:val="Normal"/>
    <w:rsid w:val="00CD5CE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53">
    <w:name w:val="xl153"/>
    <w:basedOn w:val="Normal"/>
    <w:rsid w:val="00CD5CE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Arial" w:eastAsia="Times New Roman" w:hAnsi="Arial" w:cs="Arial"/>
      <w:sz w:val="16"/>
      <w:szCs w:val="16"/>
      <w:lang w:eastAsia="hr-HR"/>
    </w:rPr>
  </w:style>
  <w:style w:type="paragraph" w:customStyle="1" w:styleId="xl154">
    <w:name w:val="xl154"/>
    <w:basedOn w:val="Normal"/>
    <w:rsid w:val="00CD5CEB"/>
    <w:pPr>
      <w:pBdr>
        <w:righ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55">
    <w:name w:val="xl155"/>
    <w:basedOn w:val="Normal"/>
    <w:rsid w:val="00CD5CEB"/>
    <w:pPr>
      <w:pBdr>
        <w:lef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56">
    <w:name w:val="xl156"/>
    <w:basedOn w:val="Normal"/>
    <w:rsid w:val="00CD5CEB"/>
    <w:pPr>
      <w:pBdr>
        <w:righ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57">
    <w:name w:val="xl157"/>
    <w:basedOn w:val="Normal"/>
    <w:rsid w:val="00CD5CEB"/>
    <w:pPr>
      <w:pBdr>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58">
    <w:name w:val="xl158"/>
    <w:basedOn w:val="Normal"/>
    <w:rsid w:val="00CD5CEB"/>
    <w:pPr>
      <w:pBdr>
        <w:bottom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59">
    <w:name w:val="xl159"/>
    <w:basedOn w:val="Normal"/>
    <w:rsid w:val="00CD5CEB"/>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60">
    <w:name w:val="xl160"/>
    <w:basedOn w:val="Normal"/>
    <w:rsid w:val="00CD5CEB"/>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hr-HR"/>
    </w:rPr>
  </w:style>
  <w:style w:type="paragraph" w:customStyle="1" w:styleId="xl161">
    <w:name w:val="xl161"/>
    <w:basedOn w:val="Normal"/>
    <w:rsid w:val="00CD5CEB"/>
    <w:pPr>
      <w:pBdr>
        <w:top w:val="single" w:sz="4" w:space="0" w:color="auto"/>
        <w:left w:val="single" w:sz="4" w:space="0" w:color="auto"/>
      </w:pBdr>
      <w:shd w:val="clear" w:color="000000" w:fill="969696"/>
      <w:spacing w:before="100" w:beforeAutospacing="1" w:after="100" w:afterAutospacing="1" w:line="240" w:lineRule="auto"/>
      <w:jc w:val="center"/>
      <w:textAlignment w:val="center"/>
    </w:pPr>
    <w:rPr>
      <w:rFonts w:ascii="Arial" w:eastAsia="Times New Roman" w:hAnsi="Arial" w:cs="Arial"/>
      <w:b/>
      <w:bCs/>
      <w:color w:val="FFFFFF"/>
      <w:sz w:val="16"/>
      <w:szCs w:val="16"/>
      <w:lang w:eastAsia="hr-HR"/>
    </w:rPr>
  </w:style>
  <w:style w:type="paragraph" w:customStyle="1" w:styleId="xl162">
    <w:name w:val="xl162"/>
    <w:basedOn w:val="Normal"/>
    <w:rsid w:val="00CD5CEB"/>
    <w:pPr>
      <w:pBdr>
        <w:top w:val="single" w:sz="4" w:space="0" w:color="auto"/>
        <w:left w:val="single" w:sz="4" w:space="0" w:color="auto"/>
        <w:right w:val="single" w:sz="4" w:space="0" w:color="auto"/>
      </w:pBdr>
      <w:shd w:val="clear" w:color="000000" w:fill="969696"/>
      <w:spacing w:before="100" w:beforeAutospacing="1" w:after="100" w:afterAutospacing="1" w:line="240" w:lineRule="auto"/>
      <w:jc w:val="center"/>
      <w:textAlignment w:val="center"/>
    </w:pPr>
    <w:rPr>
      <w:rFonts w:ascii="Arial" w:eastAsia="Times New Roman" w:hAnsi="Arial" w:cs="Arial"/>
      <w:b/>
      <w:bCs/>
      <w:color w:val="FFFFFF"/>
      <w:sz w:val="16"/>
      <w:szCs w:val="16"/>
      <w:lang w:eastAsia="hr-HR"/>
    </w:rPr>
  </w:style>
  <w:style w:type="paragraph" w:customStyle="1" w:styleId="xl163">
    <w:name w:val="xl163"/>
    <w:basedOn w:val="Normal"/>
    <w:rsid w:val="00CD5CEB"/>
    <w:pPr>
      <w:pBdr>
        <w:top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64">
    <w:name w:val="xl164"/>
    <w:basedOn w:val="Normal"/>
    <w:rsid w:val="00CD5CEB"/>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65">
    <w:name w:val="xl165"/>
    <w:basedOn w:val="Normal"/>
    <w:rsid w:val="00CD5CEB"/>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Arial" w:eastAsia="Times New Roman" w:hAnsi="Arial" w:cs="Arial"/>
      <w:b/>
      <w:bCs/>
      <w:color w:val="000080"/>
      <w:sz w:val="20"/>
      <w:szCs w:val="20"/>
      <w:lang w:eastAsia="hr-HR"/>
    </w:rPr>
  </w:style>
  <w:style w:type="paragraph" w:customStyle="1" w:styleId="xl166">
    <w:name w:val="xl166"/>
    <w:basedOn w:val="Normal"/>
    <w:rsid w:val="00CD5CEB"/>
    <w:pPr>
      <w:pBdr>
        <w:top w:val="single" w:sz="4" w:space="0" w:color="auto"/>
        <w:bottom w:val="single" w:sz="4" w:space="0" w:color="auto"/>
      </w:pBdr>
      <w:shd w:val="clear" w:color="000000" w:fill="DCE6F1"/>
      <w:spacing w:before="100" w:beforeAutospacing="1" w:after="100" w:afterAutospacing="1" w:line="240" w:lineRule="auto"/>
    </w:pPr>
    <w:rPr>
      <w:rFonts w:ascii="Arial" w:eastAsia="Times New Roman" w:hAnsi="Arial" w:cs="Arial"/>
      <w:sz w:val="16"/>
      <w:szCs w:val="16"/>
      <w:lang w:eastAsia="hr-HR"/>
    </w:rPr>
  </w:style>
  <w:style w:type="paragraph" w:customStyle="1" w:styleId="xl167">
    <w:name w:val="xl167"/>
    <w:basedOn w:val="Normal"/>
    <w:rsid w:val="00CD5CEB"/>
    <w:pPr>
      <w:pBdr>
        <w:top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Arial" w:eastAsia="Times New Roman" w:hAnsi="Arial" w:cs="Arial"/>
      <w:sz w:val="16"/>
      <w:szCs w:val="16"/>
      <w:lang w:eastAsia="hr-HR"/>
    </w:rPr>
  </w:style>
  <w:style w:type="paragraph" w:customStyle="1" w:styleId="xl168">
    <w:name w:val="xl168"/>
    <w:basedOn w:val="Normal"/>
    <w:rsid w:val="00CD5CEB"/>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69">
    <w:name w:val="xl169"/>
    <w:basedOn w:val="Normal"/>
    <w:rsid w:val="00CD5CEB"/>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hr-HR"/>
    </w:rPr>
  </w:style>
  <w:style w:type="paragraph" w:customStyle="1" w:styleId="xl170">
    <w:name w:val="xl170"/>
    <w:basedOn w:val="Normal"/>
    <w:rsid w:val="00CD5CE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hr-HR"/>
    </w:rPr>
  </w:style>
  <w:style w:type="paragraph" w:customStyle="1" w:styleId="xl171">
    <w:name w:val="xl171"/>
    <w:basedOn w:val="Normal"/>
    <w:rsid w:val="00CD5CE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hr-HR"/>
    </w:rPr>
  </w:style>
  <w:style w:type="paragraph" w:customStyle="1" w:styleId="xl172">
    <w:name w:val="xl172"/>
    <w:basedOn w:val="Normal"/>
    <w:rsid w:val="00CD5CEB"/>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73">
    <w:name w:val="xl173"/>
    <w:basedOn w:val="Normal"/>
    <w:rsid w:val="00CD5CE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hr-HR"/>
    </w:rPr>
  </w:style>
  <w:style w:type="paragraph" w:customStyle="1" w:styleId="xl174">
    <w:name w:val="xl174"/>
    <w:basedOn w:val="Normal"/>
    <w:rsid w:val="00CD5CEB"/>
    <w:pPr>
      <w:pBdr>
        <w:top w:val="single" w:sz="4" w:space="0" w:color="auto"/>
        <w:left w:val="single" w:sz="4" w:space="0" w:color="auto"/>
        <w:bottom w:val="single" w:sz="4" w:space="0" w:color="auto"/>
      </w:pBdr>
      <w:shd w:val="clear" w:color="000000" w:fill="DCE6F1"/>
      <w:spacing w:before="100" w:beforeAutospacing="1" w:after="100" w:afterAutospacing="1" w:line="240" w:lineRule="auto"/>
    </w:pPr>
    <w:rPr>
      <w:rFonts w:ascii="Arial" w:eastAsia="Times New Roman" w:hAnsi="Arial" w:cs="Arial"/>
      <w:sz w:val="16"/>
      <w:szCs w:val="16"/>
      <w:lang w:eastAsia="hr-HR"/>
    </w:rPr>
  </w:style>
  <w:style w:type="paragraph" w:customStyle="1" w:styleId="xl175">
    <w:name w:val="xl175"/>
    <w:basedOn w:val="Normal"/>
    <w:rsid w:val="00CD5CEB"/>
    <w:pPr>
      <w:pBdr>
        <w:lef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76">
    <w:name w:val="xl176"/>
    <w:basedOn w:val="Normal"/>
    <w:rsid w:val="00CD5CEB"/>
    <w:pPr>
      <w:pBdr>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77">
    <w:name w:val="xl177"/>
    <w:basedOn w:val="Normal"/>
    <w:rsid w:val="00CD5CEB"/>
    <w:pPr>
      <w:pBdr>
        <w:left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xl178">
    <w:name w:val="xl178"/>
    <w:basedOn w:val="Normal"/>
    <w:rsid w:val="00CD5CEB"/>
    <w:pPr>
      <w:pBdr>
        <w:top w:val="single" w:sz="4" w:space="0" w:color="auto"/>
        <w:left w:val="single" w:sz="4" w:space="0" w:color="auto"/>
        <w:bottom w:val="single" w:sz="4" w:space="0" w:color="auto"/>
      </w:pBdr>
      <w:shd w:val="pct12" w:color="C0C0C0" w:fill="C0C0C0"/>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79">
    <w:name w:val="xl179"/>
    <w:basedOn w:val="Normal"/>
    <w:rsid w:val="00CD5CEB"/>
    <w:pPr>
      <w:pBdr>
        <w:top w:val="single" w:sz="4" w:space="0" w:color="auto"/>
        <w:left w:val="single" w:sz="4" w:space="0" w:color="auto"/>
        <w:bottom w:val="single" w:sz="4" w:space="0" w:color="auto"/>
        <w:right w:val="single" w:sz="4" w:space="0" w:color="auto"/>
      </w:pBdr>
      <w:shd w:val="pct12" w:color="C0C0C0" w:fill="C0C0C0"/>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80">
    <w:name w:val="xl180"/>
    <w:basedOn w:val="Normal"/>
    <w:rsid w:val="00CD5CEB"/>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80"/>
      <w:sz w:val="16"/>
      <w:szCs w:val="16"/>
      <w:lang w:eastAsia="hr-HR"/>
    </w:rPr>
  </w:style>
  <w:style w:type="paragraph" w:customStyle="1" w:styleId="xl181">
    <w:name w:val="xl181"/>
    <w:basedOn w:val="Normal"/>
    <w:rsid w:val="00CD5CEB"/>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hr-HR"/>
    </w:rPr>
  </w:style>
  <w:style w:type="paragraph" w:customStyle="1" w:styleId="font6">
    <w:name w:val="font6"/>
    <w:basedOn w:val="Normal"/>
    <w:rsid w:val="00407E69"/>
    <w:pPr>
      <w:spacing w:before="100" w:beforeAutospacing="1" w:after="100" w:afterAutospacing="1" w:line="240" w:lineRule="auto"/>
    </w:pPr>
    <w:rPr>
      <w:rFonts w:ascii="Tahoma" w:eastAsia="Times New Roman" w:hAnsi="Tahoma" w:cs="Tahoma"/>
      <w:color w:val="000000"/>
      <w:sz w:val="18"/>
      <w:szCs w:val="18"/>
      <w:lang w:eastAsia="hr-HR"/>
    </w:rPr>
  </w:style>
  <w:style w:type="paragraph" w:customStyle="1" w:styleId="xl182">
    <w:name w:val="xl182"/>
    <w:basedOn w:val="Normal"/>
    <w:rsid w:val="00407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hr-HR"/>
    </w:rPr>
  </w:style>
  <w:style w:type="paragraph" w:customStyle="1" w:styleId="xl183">
    <w:name w:val="xl183"/>
    <w:basedOn w:val="Normal"/>
    <w:rsid w:val="00407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hr-HR"/>
    </w:rPr>
  </w:style>
  <w:style w:type="paragraph" w:customStyle="1" w:styleId="xl184">
    <w:name w:val="xl184"/>
    <w:basedOn w:val="Normal"/>
    <w:rsid w:val="00407E69"/>
    <w:pPr>
      <w:spacing w:before="100" w:beforeAutospacing="1" w:after="100" w:afterAutospacing="1" w:line="240" w:lineRule="auto"/>
      <w:jc w:val="right"/>
    </w:pPr>
    <w:rPr>
      <w:rFonts w:ascii="Times New Roman" w:eastAsia="Times New Roman" w:hAnsi="Times New Roman" w:cs="Times New Roman"/>
      <w:sz w:val="16"/>
      <w:szCs w:val="16"/>
      <w:lang w:eastAsia="hr-HR"/>
    </w:rPr>
  </w:style>
  <w:style w:type="paragraph" w:customStyle="1" w:styleId="xl185">
    <w:name w:val="xl185"/>
    <w:basedOn w:val="Normal"/>
    <w:rsid w:val="00407E69"/>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hr-HR"/>
    </w:rPr>
  </w:style>
  <w:style w:type="paragraph" w:customStyle="1" w:styleId="xl186">
    <w:name w:val="xl186"/>
    <w:basedOn w:val="Normal"/>
    <w:rsid w:val="00407E69"/>
    <w:pP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hr-HR"/>
    </w:rPr>
  </w:style>
  <w:style w:type="paragraph" w:customStyle="1" w:styleId="xl187">
    <w:name w:val="xl187"/>
    <w:basedOn w:val="Normal"/>
    <w:rsid w:val="00407E69"/>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188">
    <w:name w:val="xl188"/>
    <w:basedOn w:val="Normal"/>
    <w:rsid w:val="00407E69"/>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189">
    <w:name w:val="xl189"/>
    <w:basedOn w:val="Normal"/>
    <w:rsid w:val="00407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hr-HR"/>
    </w:rPr>
  </w:style>
  <w:style w:type="paragraph" w:customStyle="1" w:styleId="xl190">
    <w:name w:val="xl190"/>
    <w:basedOn w:val="Normal"/>
    <w:rsid w:val="00407E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191">
    <w:name w:val="xl191"/>
    <w:basedOn w:val="Normal"/>
    <w:rsid w:val="00407E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192">
    <w:name w:val="xl192"/>
    <w:basedOn w:val="Normal"/>
    <w:rsid w:val="00407E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hr-HR"/>
    </w:rPr>
  </w:style>
  <w:style w:type="paragraph" w:customStyle="1" w:styleId="xl193">
    <w:name w:val="xl193"/>
    <w:basedOn w:val="Normal"/>
    <w:rsid w:val="00407E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hr-HR"/>
    </w:rPr>
  </w:style>
  <w:style w:type="paragraph" w:customStyle="1" w:styleId="xl194">
    <w:name w:val="xl194"/>
    <w:basedOn w:val="Normal"/>
    <w:rsid w:val="00407E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hr-HR"/>
    </w:rPr>
  </w:style>
  <w:style w:type="paragraph" w:customStyle="1" w:styleId="xl195">
    <w:name w:val="xl195"/>
    <w:basedOn w:val="Normal"/>
    <w:rsid w:val="00407E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196">
    <w:name w:val="xl196"/>
    <w:basedOn w:val="Normal"/>
    <w:rsid w:val="00407E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4744">
      <w:bodyDiv w:val="1"/>
      <w:marLeft w:val="0"/>
      <w:marRight w:val="0"/>
      <w:marTop w:val="0"/>
      <w:marBottom w:val="0"/>
      <w:divBdr>
        <w:top w:val="none" w:sz="0" w:space="0" w:color="auto"/>
        <w:left w:val="none" w:sz="0" w:space="0" w:color="auto"/>
        <w:bottom w:val="none" w:sz="0" w:space="0" w:color="auto"/>
        <w:right w:val="none" w:sz="0" w:space="0" w:color="auto"/>
      </w:divBdr>
    </w:div>
    <w:div w:id="69817418">
      <w:bodyDiv w:val="1"/>
      <w:marLeft w:val="0"/>
      <w:marRight w:val="0"/>
      <w:marTop w:val="0"/>
      <w:marBottom w:val="0"/>
      <w:divBdr>
        <w:top w:val="none" w:sz="0" w:space="0" w:color="auto"/>
        <w:left w:val="none" w:sz="0" w:space="0" w:color="auto"/>
        <w:bottom w:val="none" w:sz="0" w:space="0" w:color="auto"/>
        <w:right w:val="none" w:sz="0" w:space="0" w:color="auto"/>
      </w:divBdr>
    </w:div>
    <w:div w:id="87778725">
      <w:bodyDiv w:val="1"/>
      <w:marLeft w:val="0"/>
      <w:marRight w:val="0"/>
      <w:marTop w:val="0"/>
      <w:marBottom w:val="0"/>
      <w:divBdr>
        <w:top w:val="none" w:sz="0" w:space="0" w:color="auto"/>
        <w:left w:val="none" w:sz="0" w:space="0" w:color="auto"/>
        <w:bottom w:val="none" w:sz="0" w:space="0" w:color="auto"/>
        <w:right w:val="none" w:sz="0" w:space="0" w:color="auto"/>
      </w:divBdr>
    </w:div>
    <w:div w:id="160195315">
      <w:bodyDiv w:val="1"/>
      <w:marLeft w:val="0"/>
      <w:marRight w:val="0"/>
      <w:marTop w:val="0"/>
      <w:marBottom w:val="0"/>
      <w:divBdr>
        <w:top w:val="none" w:sz="0" w:space="0" w:color="auto"/>
        <w:left w:val="none" w:sz="0" w:space="0" w:color="auto"/>
        <w:bottom w:val="none" w:sz="0" w:space="0" w:color="auto"/>
        <w:right w:val="none" w:sz="0" w:space="0" w:color="auto"/>
      </w:divBdr>
    </w:div>
    <w:div w:id="176696927">
      <w:bodyDiv w:val="1"/>
      <w:marLeft w:val="0"/>
      <w:marRight w:val="0"/>
      <w:marTop w:val="0"/>
      <w:marBottom w:val="0"/>
      <w:divBdr>
        <w:top w:val="none" w:sz="0" w:space="0" w:color="auto"/>
        <w:left w:val="none" w:sz="0" w:space="0" w:color="auto"/>
        <w:bottom w:val="none" w:sz="0" w:space="0" w:color="auto"/>
        <w:right w:val="none" w:sz="0" w:space="0" w:color="auto"/>
      </w:divBdr>
    </w:div>
    <w:div w:id="195780664">
      <w:bodyDiv w:val="1"/>
      <w:marLeft w:val="0"/>
      <w:marRight w:val="0"/>
      <w:marTop w:val="0"/>
      <w:marBottom w:val="0"/>
      <w:divBdr>
        <w:top w:val="none" w:sz="0" w:space="0" w:color="auto"/>
        <w:left w:val="none" w:sz="0" w:space="0" w:color="auto"/>
        <w:bottom w:val="none" w:sz="0" w:space="0" w:color="auto"/>
        <w:right w:val="none" w:sz="0" w:space="0" w:color="auto"/>
      </w:divBdr>
    </w:div>
    <w:div w:id="244849711">
      <w:bodyDiv w:val="1"/>
      <w:marLeft w:val="0"/>
      <w:marRight w:val="0"/>
      <w:marTop w:val="0"/>
      <w:marBottom w:val="0"/>
      <w:divBdr>
        <w:top w:val="none" w:sz="0" w:space="0" w:color="auto"/>
        <w:left w:val="none" w:sz="0" w:space="0" w:color="auto"/>
        <w:bottom w:val="none" w:sz="0" w:space="0" w:color="auto"/>
        <w:right w:val="none" w:sz="0" w:space="0" w:color="auto"/>
      </w:divBdr>
    </w:div>
    <w:div w:id="257829910">
      <w:bodyDiv w:val="1"/>
      <w:marLeft w:val="0"/>
      <w:marRight w:val="0"/>
      <w:marTop w:val="0"/>
      <w:marBottom w:val="0"/>
      <w:divBdr>
        <w:top w:val="none" w:sz="0" w:space="0" w:color="auto"/>
        <w:left w:val="none" w:sz="0" w:space="0" w:color="auto"/>
        <w:bottom w:val="none" w:sz="0" w:space="0" w:color="auto"/>
        <w:right w:val="none" w:sz="0" w:space="0" w:color="auto"/>
      </w:divBdr>
    </w:div>
    <w:div w:id="305201885">
      <w:bodyDiv w:val="1"/>
      <w:marLeft w:val="0"/>
      <w:marRight w:val="0"/>
      <w:marTop w:val="0"/>
      <w:marBottom w:val="0"/>
      <w:divBdr>
        <w:top w:val="none" w:sz="0" w:space="0" w:color="auto"/>
        <w:left w:val="none" w:sz="0" w:space="0" w:color="auto"/>
        <w:bottom w:val="none" w:sz="0" w:space="0" w:color="auto"/>
        <w:right w:val="none" w:sz="0" w:space="0" w:color="auto"/>
      </w:divBdr>
    </w:div>
    <w:div w:id="309671785">
      <w:bodyDiv w:val="1"/>
      <w:marLeft w:val="0"/>
      <w:marRight w:val="0"/>
      <w:marTop w:val="0"/>
      <w:marBottom w:val="0"/>
      <w:divBdr>
        <w:top w:val="none" w:sz="0" w:space="0" w:color="auto"/>
        <w:left w:val="none" w:sz="0" w:space="0" w:color="auto"/>
        <w:bottom w:val="none" w:sz="0" w:space="0" w:color="auto"/>
        <w:right w:val="none" w:sz="0" w:space="0" w:color="auto"/>
      </w:divBdr>
    </w:div>
    <w:div w:id="349183046">
      <w:bodyDiv w:val="1"/>
      <w:marLeft w:val="0"/>
      <w:marRight w:val="0"/>
      <w:marTop w:val="0"/>
      <w:marBottom w:val="0"/>
      <w:divBdr>
        <w:top w:val="none" w:sz="0" w:space="0" w:color="auto"/>
        <w:left w:val="none" w:sz="0" w:space="0" w:color="auto"/>
        <w:bottom w:val="none" w:sz="0" w:space="0" w:color="auto"/>
        <w:right w:val="none" w:sz="0" w:space="0" w:color="auto"/>
      </w:divBdr>
    </w:div>
    <w:div w:id="362904043">
      <w:bodyDiv w:val="1"/>
      <w:marLeft w:val="0"/>
      <w:marRight w:val="0"/>
      <w:marTop w:val="0"/>
      <w:marBottom w:val="0"/>
      <w:divBdr>
        <w:top w:val="none" w:sz="0" w:space="0" w:color="auto"/>
        <w:left w:val="none" w:sz="0" w:space="0" w:color="auto"/>
        <w:bottom w:val="none" w:sz="0" w:space="0" w:color="auto"/>
        <w:right w:val="none" w:sz="0" w:space="0" w:color="auto"/>
      </w:divBdr>
    </w:div>
    <w:div w:id="420837138">
      <w:bodyDiv w:val="1"/>
      <w:marLeft w:val="0"/>
      <w:marRight w:val="0"/>
      <w:marTop w:val="0"/>
      <w:marBottom w:val="0"/>
      <w:divBdr>
        <w:top w:val="none" w:sz="0" w:space="0" w:color="auto"/>
        <w:left w:val="none" w:sz="0" w:space="0" w:color="auto"/>
        <w:bottom w:val="none" w:sz="0" w:space="0" w:color="auto"/>
        <w:right w:val="none" w:sz="0" w:space="0" w:color="auto"/>
      </w:divBdr>
    </w:div>
    <w:div w:id="439422955">
      <w:bodyDiv w:val="1"/>
      <w:marLeft w:val="0"/>
      <w:marRight w:val="0"/>
      <w:marTop w:val="0"/>
      <w:marBottom w:val="0"/>
      <w:divBdr>
        <w:top w:val="none" w:sz="0" w:space="0" w:color="auto"/>
        <w:left w:val="none" w:sz="0" w:space="0" w:color="auto"/>
        <w:bottom w:val="none" w:sz="0" w:space="0" w:color="auto"/>
        <w:right w:val="none" w:sz="0" w:space="0" w:color="auto"/>
      </w:divBdr>
    </w:div>
    <w:div w:id="508563905">
      <w:bodyDiv w:val="1"/>
      <w:marLeft w:val="0"/>
      <w:marRight w:val="0"/>
      <w:marTop w:val="0"/>
      <w:marBottom w:val="0"/>
      <w:divBdr>
        <w:top w:val="none" w:sz="0" w:space="0" w:color="auto"/>
        <w:left w:val="none" w:sz="0" w:space="0" w:color="auto"/>
        <w:bottom w:val="none" w:sz="0" w:space="0" w:color="auto"/>
        <w:right w:val="none" w:sz="0" w:space="0" w:color="auto"/>
      </w:divBdr>
    </w:div>
    <w:div w:id="546454458">
      <w:bodyDiv w:val="1"/>
      <w:marLeft w:val="0"/>
      <w:marRight w:val="0"/>
      <w:marTop w:val="0"/>
      <w:marBottom w:val="0"/>
      <w:divBdr>
        <w:top w:val="none" w:sz="0" w:space="0" w:color="auto"/>
        <w:left w:val="none" w:sz="0" w:space="0" w:color="auto"/>
        <w:bottom w:val="none" w:sz="0" w:space="0" w:color="auto"/>
        <w:right w:val="none" w:sz="0" w:space="0" w:color="auto"/>
      </w:divBdr>
    </w:div>
    <w:div w:id="591427060">
      <w:bodyDiv w:val="1"/>
      <w:marLeft w:val="0"/>
      <w:marRight w:val="0"/>
      <w:marTop w:val="0"/>
      <w:marBottom w:val="0"/>
      <w:divBdr>
        <w:top w:val="none" w:sz="0" w:space="0" w:color="auto"/>
        <w:left w:val="none" w:sz="0" w:space="0" w:color="auto"/>
        <w:bottom w:val="none" w:sz="0" w:space="0" w:color="auto"/>
        <w:right w:val="none" w:sz="0" w:space="0" w:color="auto"/>
      </w:divBdr>
    </w:div>
    <w:div w:id="628634551">
      <w:bodyDiv w:val="1"/>
      <w:marLeft w:val="0"/>
      <w:marRight w:val="0"/>
      <w:marTop w:val="0"/>
      <w:marBottom w:val="0"/>
      <w:divBdr>
        <w:top w:val="none" w:sz="0" w:space="0" w:color="auto"/>
        <w:left w:val="none" w:sz="0" w:space="0" w:color="auto"/>
        <w:bottom w:val="none" w:sz="0" w:space="0" w:color="auto"/>
        <w:right w:val="none" w:sz="0" w:space="0" w:color="auto"/>
      </w:divBdr>
    </w:div>
    <w:div w:id="629358881">
      <w:bodyDiv w:val="1"/>
      <w:marLeft w:val="0"/>
      <w:marRight w:val="0"/>
      <w:marTop w:val="0"/>
      <w:marBottom w:val="0"/>
      <w:divBdr>
        <w:top w:val="none" w:sz="0" w:space="0" w:color="auto"/>
        <w:left w:val="none" w:sz="0" w:space="0" w:color="auto"/>
        <w:bottom w:val="none" w:sz="0" w:space="0" w:color="auto"/>
        <w:right w:val="none" w:sz="0" w:space="0" w:color="auto"/>
      </w:divBdr>
    </w:div>
    <w:div w:id="662660447">
      <w:bodyDiv w:val="1"/>
      <w:marLeft w:val="0"/>
      <w:marRight w:val="0"/>
      <w:marTop w:val="0"/>
      <w:marBottom w:val="0"/>
      <w:divBdr>
        <w:top w:val="none" w:sz="0" w:space="0" w:color="auto"/>
        <w:left w:val="none" w:sz="0" w:space="0" w:color="auto"/>
        <w:bottom w:val="none" w:sz="0" w:space="0" w:color="auto"/>
        <w:right w:val="none" w:sz="0" w:space="0" w:color="auto"/>
      </w:divBdr>
    </w:div>
    <w:div w:id="666977929">
      <w:bodyDiv w:val="1"/>
      <w:marLeft w:val="0"/>
      <w:marRight w:val="0"/>
      <w:marTop w:val="0"/>
      <w:marBottom w:val="0"/>
      <w:divBdr>
        <w:top w:val="none" w:sz="0" w:space="0" w:color="auto"/>
        <w:left w:val="none" w:sz="0" w:space="0" w:color="auto"/>
        <w:bottom w:val="none" w:sz="0" w:space="0" w:color="auto"/>
        <w:right w:val="none" w:sz="0" w:space="0" w:color="auto"/>
      </w:divBdr>
    </w:div>
    <w:div w:id="672878950">
      <w:bodyDiv w:val="1"/>
      <w:marLeft w:val="0"/>
      <w:marRight w:val="0"/>
      <w:marTop w:val="0"/>
      <w:marBottom w:val="0"/>
      <w:divBdr>
        <w:top w:val="none" w:sz="0" w:space="0" w:color="auto"/>
        <w:left w:val="none" w:sz="0" w:space="0" w:color="auto"/>
        <w:bottom w:val="none" w:sz="0" w:space="0" w:color="auto"/>
        <w:right w:val="none" w:sz="0" w:space="0" w:color="auto"/>
      </w:divBdr>
    </w:div>
    <w:div w:id="679242021">
      <w:bodyDiv w:val="1"/>
      <w:marLeft w:val="0"/>
      <w:marRight w:val="0"/>
      <w:marTop w:val="0"/>
      <w:marBottom w:val="0"/>
      <w:divBdr>
        <w:top w:val="none" w:sz="0" w:space="0" w:color="auto"/>
        <w:left w:val="none" w:sz="0" w:space="0" w:color="auto"/>
        <w:bottom w:val="none" w:sz="0" w:space="0" w:color="auto"/>
        <w:right w:val="none" w:sz="0" w:space="0" w:color="auto"/>
      </w:divBdr>
    </w:div>
    <w:div w:id="713043829">
      <w:bodyDiv w:val="1"/>
      <w:marLeft w:val="0"/>
      <w:marRight w:val="0"/>
      <w:marTop w:val="0"/>
      <w:marBottom w:val="0"/>
      <w:divBdr>
        <w:top w:val="none" w:sz="0" w:space="0" w:color="auto"/>
        <w:left w:val="none" w:sz="0" w:space="0" w:color="auto"/>
        <w:bottom w:val="none" w:sz="0" w:space="0" w:color="auto"/>
        <w:right w:val="none" w:sz="0" w:space="0" w:color="auto"/>
      </w:divBdr>
    </w:div>
    <w:div w:id="750807675">
      <w:bodyDiv w:val="1"/>
      <w:marLeft w:val="0"/>
      <w:marRight w:val="0"/>
      <w:marTop w:val="0"/>
      <w:marBottom w:val="0"/>
      <w:divBdr>
        <w:top w:val="none" w:sz="0" w:space="0" w:color="auto"/>
        <w:left w:val="none" w:sz="0" w:space="0" w:color="auto"/>
        <w:bottom w:val="none" w:sz="0" w:space="0" w:color="auto"/>
        <w:right w:val="none" w:sz="0" w:space="0" w:color="auto"/>
      </w:divBdr>
    </w:div>
    <w:div w:id="796753124">
      <w:bodyDiv w:val="1"/>
      <w:marLeft w:val="0"/>
      <w:marRight w:val="0"/>
      <w:marTop w:val="0"/>
      <w:marBottom w:val="0"/>
      <w:divBdr>
        <w:top w:val="none" w:sz="0" w:space="0" w:color="auto"/>
        <w:left w:val="none" w:sz="0" w:space="0" w:color="auto"/>
        <w:bottom w:val="none" w:sz="0" w:space="0" w:color="auto"/>
        <w:right w:val="none" w:sz="0" w:space="0" w:color="auto"/>
      </w:divBdr>
    </w:div>
    <w:div w:id="838158667">
      <w:bodyDiv w:val="1"/>
      <w:marLeft w:val="0"/>
      <w:marRight w:val="0"/>
      <w:marTop w:val="0"/>
      <w:marBottom w:val="0"/>
      <w:divBdr>
        <w:top w:val="none" w:sz="0" w:space="0" w:color="auto"/>
        <w:left w:val="none" w:sz="0" w:space="0" w:color="auto"/>
        <w:bottom w:val="none" w:sz="0" w:space="0" w:color="auto"/>
        <w:right w:val="none" w:sz="0" w:space="0" w:color="auto"/>
      </w:divBdr>
    </w:div>
    <w:div w:id="881290285">
      <w:bodyDiv w:val="1"/>
      <w:marLeft w:val="0"/>
      <w:marRight w:val="0"/>
      <w:marTop w:val="0"/>
      <w:marBottom w:val="0"/>
      <w:divBdr>
        <w:top w:val="none" w:sz="0" w:space="0" w:color="auto"/>
        <w:left w:val="none" w:sz="0" w:space="0" w:color="auto"/>
        <w:bottom w:val="none" w:sz="0" w:space="0" w:color="auto"/>
        <w:right w:val="none" w:sz="0" w:space="0" w:color="auto"/>
      </w:divBdr>
    </w:div>
    <w:div w:id="882328406">
      <w:bodyDiv w:val="1"/>
      <w:marLeft w:val="0"/>
      <w:marRight w:val="0"/>
      <w:marTop w:val="0"/>
      <w:marBottom w:val="0"/>
      <w:divBdr>
        <w:top w:val="none" w:sz="0" w:space="0" w:color="auto"/>
        <w:left w:val="none" w:sz="0" w:space="0" w:color="auto"/>
        <w:bottom w:val="none" w:sz="0" w:space="0" w:color="auto"/>
        <w:right w:val="none" w:sz="0" w:space="0" w:color="auto"/>
      </w:divBdr>
    </w:div>
    <w:div w:id="1028220543">
      <w:bodyDiv w:val="1"/>
      <w:marLeft w:val="0"/>
      <w:marRight w:val="0"/>
      <w:marTop w:val="0"/>
      <w:marBottom w:val="0"/>
      <w:divBdr>
        <w:top w:val="none" w:sz="0" w:space="0" w:color="auto"/>
        <w:left w:val="none" w:sz="0" w:space="0" w:color="auto"/>
        <w:bottom w:val="none" w:sz="0" w:space="0" w:color="auto"/>
        <w:right w:val="none" w:sz="0" w:space="0" w:color="auto"/>
      </w:divBdr>
    </w:div>
    <w:div w:id="1040935003">
      <w:bodyDiv w:val="1"/>
      <w:marLeft w:val="0"/>
      <w:marRight w:val="0"/>
      <w:marTop w:val="0"/>
      <w:marBottom w:val="0"/>
      <w:divBdr>
        <w:top w:val="none" w:sz="0" w:space="0" w:color="auto"/>
        <w:left w:val="none" w:sz="0" w:space="0" w:color="auto"/>
        <w:bottom w:val="none" w:sz="0" w:space="0" w:color="auto"/>
        <w:right w:val="none" w:sz="0" w:space="0" w:color="auto"/>
      </w:divBdr>
    </w:div>
    <w:div w:id="1046562617">
      <w:bodyDiv w:val="1"/>
      <w:marLeft w:val="0"/>
      <w:marRight w:val="0"/>
      <w:marTop w:val="0"/>
      <w:marBottom w:val="0"/>
      <w:divBdr>
        <w:top w:val="none" w:sz="0" w:space="0" w:color="auto"/>
        <w:left w:val="none" w:sz="0" w:space="0" w:color="auto"/>
        <w:bottom w:val="none" w:sz="0" w:space="0" w:color="auto"/>
        <w:right w:val="none" w:sz="0" w:space="0" w:color="auto"/>
      </w:divBdr>
    </w:div>
    <w:div w:id="1046680710">
      <w:bodyDiv w:val="1"/>
      <w:marLeft w:val="0"/>
      <w:marRight w:val="0"/>
      <w:marTop w:val="0"/>
      <w:marBottom w:val="0"/>
      <w:divBdr>
        <w:top w:val="none" w:sz="0" w:space="0" w:color="auto"/>
        <w:left w:val="none" w:sz="0" w:space="0" w:color="auto"/>
        <w:bottom w:val="none" w:sz="0" w:space="0" w:color="auto"/>
        <w:right w:val="none" w:sz="0" w:space="0" w:color="auto"/>
      </w:divBdr>
    </w:div>
    <w:div w:id="1047409819">
      <w:bodyDiv w:val="1"/>
      <w:marLeft w:val="0"/>
      <w:marRight w:val="0"/>
      <w:marTop w:val="0"/>
      <w:marBottom w:val="0"/>
      <w:divBdr>
        <w:top w:val="none" w:sz="0" w:space="0" w:color="auto"/>
        <w:left w:val="none" w:sz="0" w:space="0" w:color="auto"/>
        <w:bottom w:val="none" w:sz="0" w:space="0" w:color="auto"/>
        <w:right w:val="none" w:sz="0" w:space="0" w:color="auto"/>
      </w:divBdr>
    </w:div>
    <w:div w:id="1049304398">
      <w:bodyDiv w:val="1"/>
      <w:marLeft w:val="0"/>
      <w:marRight w:val="0"/>
      <w:marTop w:val="0"/>
      <w:marBottom w:val="0"/>
      <w:divBdr>
        <w:top w:val="none" w:sz="0" w:space="0" w:color="auto"/>
        <w:left w:val="none" w:sz="0" w:space="0" w:color="auto"/>
        <w:bottom w:val="none" w:sz="0" w:space="0" w:color="auto"/>
        <w:right w:val="none" w:sz="0" w:space="0" w:color="auto"/>
      </w:divBdr>
    </w:div>
    <w:div w:id="1081566206">
      <w:bodyDiv w:val="1"/>
      <w:marLeft w:val="0"/>
      <w:marRight w:val="0"/>
      <w:marTop w:val="0"/>
      <w:marBottom w:val="0"/>
      <w:divBdr>
        <w:top w:val="none" w:sz="0" w:space="0" w:color="auto"/>
        <w:left w:val="none" w:sz="0" w:space="0" w:color="auto"/>
        <w:bottom w:val="none" w:sz="0" w:space="0" w:color="auto"/>
        <w:right w:val="none" w:sz="0" w:space="0" w:color="auto"/>
      </w:divBdr>
      <w:divsChild>
        <w:div w:id="173764906">
          <w:marLeft w:val="274"/>
          <w:marRight w:val="0"/>
          <w:marTop w:val="0"/>
          <w:marBottom w:val="0"/>
          <w:divBdr>
            <w:top w:val="none" w:sz="0" w:space="0" w:color="auto"/>
            <w:left w:val="none" w:sz="0" w:space="0" w:color="auto"/>
            <w:bottom w:val="none" w:sz="0" w:space="0" w:color="auto"/>
            <w:right w:val="none" w:sz="0" w:space="0" w:color="auto"/>
          </w:divBdr>
        </w:div>
        <w:div w:id="611210520">
          <w:marLeft w:val="274"/>
          <w:marRight w:val="0"/>
          <w:marTop w:val="0"/>
          <w:marBottom w:val="0"/>
          <w:divBdr>
            <w:top w:val="none" w:sz="0" w:space="0" w:color="auto"/>
            <w:left w:val="none" w:sz="0" w:space="0" w:color="auto"/>
            <w:bottom w:val="none" w:sz="0" w:space="0" w:color="auto"/>
            <w:right w:val="none" w:sz="0" w:space="0" w:color="auto"/>
          </w:divBdr>
        </w:div>
        <w:div w:id="625432337">
          <w:marLeft w:val="274"/>
          <w:marRight w:val="0"/>
          <w:marTop w:val="0"/>
          <w:marBottom w:val="0"/>
          <w:divBdr>
            <w:top w:val="none" w:sz="0" w:space="0" w:color="auto"/>
            <w:left w:val="none" w:sz="0" w:space="0" w:color="auto"/>
            <w:bottom w:val="none" w:sz="0" w:space="0" w:color="auto"/>
            <w:right w:val="none" w:sz="0" w:space="0" w:color="auto"/>
          </w:divBdr>
        </w:div>
        <w:div w:id="997344081">
          <w:marLeft w:val="274"/>
          <w:marRight w:val="0"/>
          <w:marTop w:val="0"/>
          <w:marBottom w:val="0"/>
          <w:divBdr>
            <w:top w:val="none" w:sz="0" w:space="0" w:color="auto"/>
            <w:left w:val="none" w:sz="0" w:space="0" w:color="auto"/>
            <w:bottom w:val="none" w:sz="0" w:space="0" w:color="auto"/>
            <w:right w:val="none" w:sz="0" w:space="0" w:color="auto"/>
          </w:divBdr>
        </w:div>
        <w:div w:id="1080448162">
          <w:marLeft w:val="274"/>
          <w:marRight w:val="0"/>
          <w:marTop w:val="0"/>
          <w:marBottom w:val="0"/>
          <w:divBdr>
            <w:top w:val="none" w:sz="0" w:space="0" w:color="auto"/>
            <w:left w:val="none" w:sz="0" w:space="0" w:color="auto"/>
            <w:bottom w:val="none" w:sz="0" w:space="0" w:color="auto"/>
            <w:right w:val="none" w:sz="0" w:space="0" w:color="auto"/>
          </w:divBdr>
        </w:div>
        <w:div w:id="1139764303">
          <w:marLeft w:val="274"/>
          <w:marRight w:val="0"/>
          <w:marTop w:val="0"/>
          <w:marBottom w:val="0"/>
          <w:divBdr>
            <w:top w:val="none" w:sz="0" w:space="0" w:color="auto"/>
            <w:left w:val="none" w:sz="0" w:space="0" w:color="auto"/>
            <w:bottom w:val="none" w:sz="0" w:space="0" w:color="auto"/>
            <w:right w:val="none" w:sz="0" w:space="0" w:color="auto"/>
          </w:divBdr>
        </w:div>
        <w:div w:id="1199048142">
          <w:marLeft w:val="274"/>
          <w:marRight w:val="0"/>
          <w:marTop w:val="0"/>
          <w:marBottom w:val="0"/>
          <w:divBdr>
            <w:top w:val="none" w:sz="0" w:space="0" w:color="auto"/>
            <w:left w:val="none" w:sz="0" w:space="0" w:color="auto"/>
            <w:bottom w:val="none" w:sz="0" w:space="0" w:color="auto"/>
            <w:right w:val="none" w:sz="0" w:space="0" w:color="auto"/>
          </w:divBdr>
        </w:div>
      </w:divsChild>
    </w:div>
    <w:div w:id="1111820772">
      <w:bodyDiv w:val="1"/>
      <w:marLeft w:val="0"/>
      <w:marRight w:val="0"/>
      <w:marTop w:val="0"/>
      <w:marBottom w:val="0"/>
      <w:divBdr>
        <w:top w:val="none" w:sz="0" w:space="0" w:color="auto"/>
        <w:left w:val="none" w:sz="0" w:space="0" w:color="auto"/>
        <w:bottom w:val="none" w:sz="0" w:space="0" w:color="auto"/>
        <w:right w:val="none" w:sz="0" w:space="0" w:color="auto"/>
      </w:divBdr>
    </w:div>
    <w:div w:id="1124157687">
      <w:bodyDiv w:val="1"/>
      <w:marLeft w:val="0"/>
      <w:marRight w:val="0"/>
      <w:marTop w:val="0"/>
      <w:marBottom w:val="0"/>
      <w:divBdr>
        <w:top w:val="none" w:sz="0" w:space="0" w:color="auto"/>
        <w:left w:val="none" w:sz="0" w:space="0" w:color="auto"/>
        <w:bottom w:val="none" w:sz="0" w:space="0" w:color="auto"/>
        <w:right w:val="none" w:sz="0" w:space="0" w:color="auto"/>
      </w:divBdr>
    </w:div>
    <w:div w:id="1170174577">
      <w:bodyDiv w:val="1"/>
      <w:marLeft w:val="0"/>
      <w:marRight w:val="0"/>
      <w:marTop w:val="0"/>
      <w:marBottom w:val="0"/>
      <w:divBdr>
        <w:top w:val="none" w:sz="0" w:space="0" w:color="auto"/>
        <w:left w:val="none" w:sz="0" w:space="0" w:color="auto"/>
        <w:bottom w:val="none" w:sz="0" w:space="0" w:color="auto"/>
        <w:right w:val="none" w:sz="0" w:space="0" w:color="auto"/>
      </w:divBdr>
    </w:div>
    <w:div w:id="1200817547">
      <w:bodyDiv w:val="1"/>
      <w:marLeft w:val="0"/>
      <w:marRight w:val="0"/>
      <w:marTop w:val="0"/>
      <w:marBottom w:val="0"/>
      <w:divBdr>
        <w:top w:val="none" w:sz="0" w:space="0" w:color="auto"/>
        <w:left w:val="none" w:sz="0" w:space="0" w:color="auto"/>
        <w:bottom w:val="none" w:sz="0" w:space="0" w:color="auto"/>
        <w:right w:val="none" w:sz="0" w:space="0" w:color="auto"/>
      </w:divBdr>
    </w:div>
    <w:div w:id="1243224653">
      <w:bodyDiv w:val="1"/>
      <w:marLeft w:val="0"/>
      <w:marRight w:val="0"/>
      <w:marTop w:val="0"/>
      <w:marBottom w:val="0"/>
      <w:divBdr>
        <w:top w:val="none" w:sz="0" w:space="0" w:color="auto"/>
        <w:left w:val="none" w:sz="0" w:space="0" w:color="auto"/>
        <w:bottom w:val="none" w:sz="0" w:space="0" w:color="auto"/>
        <w:right w:val="none" w:sz="0" w:space="0" w:color="auto"/>
      </w:divBdr>
    </w:div>
    <w:div w:id="1258708368">
      <w:bodyDiv w:val="1"/>
      <w:marLeft w:val="0"/>
      <w:marRight w:val="0"/>
      <w:marTop w:val="0"/>
      <w:marBottom w:val="0"/>
      <w:divBdr>
        <w:top w:val="none" w:sz="0" w:space="0" w:color="auto"/>
        <w:left w:val="none" w:sz="0" w:space="0" w:color="auto"/>
        <w:bottom w:val="none" w:sz="0" w:space="0" w:color="auto"/>
        <w:right w:val="none" w:sz="0" w:space="0" w:color="auto"/>
      </w:divBdr>
    </w:div>
    <w:div w:id="1280532504">
      <w:bodyDiv w:val="1"/>
      <w:marLeft w:val="0"/>
      <w:marRight w:val="0"/>
      <w:marTop w:val="0"/>
      <w:marBottom w:val="0"/>
      <w:divBdr>
        <w:top w:val="none" w:sz="0" w:space="0" w:color="auto"/>
        <w:left w:val="none" w:sz="0" w:space="0" w:color="auto"/>
        <w:bottom w:val="none" w:sz="0" w:space="0" w:color="auto"/>
        <w:right w:val="none" w:sz="0" w:space="0" w:color="auto"/>
      </w:divBdr>
    </w:div>
    <w:div w:id="1314599834">
      <w:bodyDiv w:val="1"/>
      <w:marLeft w:val="0"/>
      <w:marRight w:val="0"/>
      <w:marTop w:val="0"/>
      <w:marBottom w:val="0"/>
      <w:divBdr>
        <w:top w:val="none" w:sz="0" w:space="0" w:color="auto"/>
        <w:left w:val="none" w:sz="0" w:space="0" w:color="auto"/>
        <w:bottom w:val="none" w:sz="0" w:space="0" w:color="auto"/>
        <w:right w:val="none" w:sz="0" w:space="0" w:color="auto"/>
      </w:divBdr>
    </w:div>
    <w:div w:id="1349523021">
      <w:bodyDiv w:val="1"/>
      <w:marLeft w:val="0"/>
      <w:marRight w:val="0"/>
      <w:marTop w:val="0"/>
      <w:marBottom w:val="0"/>
      <w:divBdr>
        <w:top w:val="none" w:sz="0" w:space="0" w:color="auto"/>
        <w:left w:val="none" w:sz="0" w:space="0" w:color="auto"/>
        <w:bottom w:val="none" w:sz="0" w:space="0" w:color="auto"/>
        <w:right w:val="none" w:sz="0" w:space="0" w:color="auto"/>
      </w:divBdr>
    </w:div>
    <w:div w:id="1373653352">
      <w:bodyDiv w:val="1"/>
      <w:marLeft w:val="0"/>
      <w:marRight w:val="0"/>
      <w:marTop w:val="0"/>
      <w:marBottom w:val="0"/>
      <w:divBdr>
        <w:top w:val="none" w:sz="0" w:space="0" w:color="auto"/>
        <w:left w:val="none" w:sz="0" w:space="0" w:color="auto"/>
        <w:bottom w:val="none" w:sz="0" w:space="0" w:color="auto"/>
        <w:right w:val="none" w:sz="0" w:space="0" w:color="auto"/>
      </w:divBdr>
    </w:div>
    <w:div w:id="1443839710">
      <w:bodyDiv w:val="1"/>
      <w:marLeft w:val="0"/>
      <w:marRight w:val="0"/>
      <w:marTop w:val="0"/>
      <w:marBottom w:val="0"/>
      <w:divBdr>
        <w:top w:val="none" w:sz="0" w:space="0" w:color="auto"/>
        <w:left w:val="none" w:sz="0" w:space="0" w:color="auto"/>
        <w:bottom w:val="none" w:sz="0" w:space="0" w:color="auto"/>
        <w:right w:val="none" w:sz="0" w:space="0" w:color="auto"/>
      </w:divBdr>
    </w:div>
    <w:div w:id="1475441400">
      <w:bodyDiv w:val="1"/>
      <w:marLeft w:val="0"/>
      <w:marRight w:val="0"/>
      <w:marTop w:val="0"/>
      <w:marBottom w:val="0"/>
      <w:divBdr>
        <w:top w:val="none" w:sz="0" w:space="0" w:color="auto"/>
        <w:left w:val="none" w:sz="0" w:space="0" w:color="auto"/>
        <w:bottom w:val="none" w:sz="0" w:space="0" w:color="auto"/>
        <w:right w:val="none" w:sz="0" w:space="0" w:color="auto"/>
      </w:divBdr>
    </w:div>
    <w:div w:id="1528641936">
      <w:bodyDiv w:val="1"/>
      <w:marLeft w:val="0"/>
      <w:marRight w:val="0"/>
      <w:marTop w:val="0"/>
      <w:marBottom w:val="0"/>
      <w:divBdr>
        <w:top w:val="none" w:sz="0" w:space="0" w:color="auto"/>
        <w:left w:val="none" w:sz="0" w:space="0" w:color="auto"/>
        <w:bottom w:val="none" w:sz="0" w:space="0" w:color="auto"/>
        <w:right w:val="none" w:sz="0" w:space="0" w:color="auto"/>
      </w:divBdr>
    </w:div>
    <w:div w:id="1547719935">
      <w:bodyDiv w:val="1"/>
      <w:marLeft w:val="0"/>
      <w:marRight w:val="0"/>
      <w:marTop w:val="0"/>
      <w:marBottom w:val="0"/>
      <w:divBdr>
        <w:top w:val="none" w:sz="0" w:space="0" w:color="auto"/>
        <w:left w:val="none" w:sz="0" w:space="0" w:color="auto"/>
        <w:bottom w:val="none" w:sz="0" w:space="0" w:color="auto"/>
        <w:right w:val="none" w:sz="0" w:space="0" w:color="auto"/>
      </w:divBdr>
    </w:div>
    <w:div w:id="1554534579">
      <w:bodyDiv w:val="1"/>
      <w:marLeft w:val="0"/>
      <w:marRight w:val="0"/>
      <w:marTop w:val="0"/>
      <w:marBottom w:val="0"/>
      <w:divBdr>
        <w:top w:val="none" w:sz="0" w:space="0" w:color="auto"/>
        <w:left w:val="none" w:sz="0" w:space="0" w:color="auto"/>
        <w:bottom w:val="none" w:sz="0" w:space="0" w:color="auto"/>
        <w:right w:val="none" w:sz="0" w:space="0" w:color="auto"/>
      </w:divBdr>
    </w:div>
    <w:div w:id="1572620581">
      <w:bodyDiv w:val="1"/>
      <w:marLeft w:val="0"/>
      <w:marRight w:val="0"/>
      <w:marTop w:val="0"/>
      <w:marBottom w:val="0"/>
      <w:divBdr>
        <w:top w:val="none" w:sz="0" w:space="0" w:color="auto"/>
        <w:left w:val="none" w:sz="0" w:space="0" w:color="auto"/>
        <w:bottom w:val="none" w:sz="0" w:space="0" w:color="auto"/>
        <w:right w:val="none" w:sz="0" w:space="0" w:color="auto"/>
      </w:divBdr>
    </w:div>
    <w:div w:id="1575164502">
      <w:bodyDiv w:val="1"/>
      <w:marLeft w:val="0"/>
      <w:marRight w:val="0"/>
      <w:marTop w:val="0"/>
      <w:marBottom w:val="0"/>
      <w:divBdr>
        <w:top w:val="none" w:sz="0" w:space="0" w:color="auto"/>
        <w:left w:val="none" w:sz="0" w:space="0" w:color="auto"/>
        <w:bottom w:val="none" w:sz="0" w:space="0" w:color="auto"/>
        <w:right w:val="none" w:sz="0" w:space="0" w:color="auto"/>
      </w:divBdr>
    </w:div>
    <w:div w:id="1624652703">
      <w:bodyDiv w:val="1"/>
      <w:marLeft w:val="0"/>
      <w:marRight w:val="0"/>
      <w:marTop w:val="0"/>
      <w:marBottom w:val="0"/>
      <w:divBdr>
        <w:top w:val="none" w:sz="0" w:space="0" w:color="auto"/>
        <w:left w:val="none" w:sz="0" w:space="0" w:color="auto"/>
        <w:bottom w:val="none" w:sz="0" w:space="0" w:color="auto"/>
        <w:right w:val="none" w:sz="0" w:space="0" w:color="auto"/>
      </w:divBdr>
    </w:div>
    <w:div w:id="1699813593">
      <w:bodyDiv w:val="1"/>
      <w:marLeft w:val="0"/>
      <w:marRight w:val="0"/>
      <w:marTop w:val="0"/>
      <w:marBottom w:val="0"/>
      <w:divBdr>
        <w:top w:val="none" w:sz="0" w:space="0" w:color="auto"/>
        <w:left w:val="none" w:sz="0" w:space="0" w:color="auto"/>
        <w:bottom w:val="none" w:sz="0" w:space="0" w:color="auto"/>
        <w:right w:val="none" w:sz="0" w:space="0" w:color="auto"/>
      </w:divBdr>
    </w:div>
    <w:div w:id="1722168859">
      <w:bodyDiv w:val="1"/>
      <w:marLeft w:val="0"/>
      <w:marRight w:val="0"/>
      <w:marTop w:val="0"/>
      <w:marBottom w:val="0"/>
      <w:divBdr>
        <w:top w:val="none" w:sz="0" w:space="0" w:color="auto"/>
        <w:left w:val="none" w:sz="0" w:space="0" w:color="auto"/>
        <w:bottom w:val="none" w:sz="0" w:space="0" w:color="auto"/>
        <w:right w:val="none" w:sz="0" w:space="0" w:color="auto"/>
      </w:divBdr>
    </w:div>
    <w:div w:id="1737701122">
      <w:bodyDiv w:val="1"/>
      <w:marLeft w:val="0"/>
      <w:marRight w:val="0"/>
      <w:marTop w:val="0"/>
      <w:marBottom w:val="0"/>
      <w:divBdr>
        <w:top w:val="none" w:sz="0" w:space="0" w:color="auto"/>
        <w:left w:val="none" w:sz="0" w:space="0" w:color="auto"/>
        <w:bottom w:val="none" w:sz="0" w:space="0" w:color="auto"/>
        <w:right w:val="none" w:sz="0" w:space="0" w:color="auto"/>
      </w:divBdr>
    </w:div>
    <w:div w:id="1746030464">
      <w:bodyDiv w:val="1"/>
      <w:marLeft w:val="0"/>
      <w:marRight w:val="0"/>
      <w:marTop w:val="0"/>
      <w:marBottom w:val="0"/>
      <w:divBdr>
        <w:top w:val="none" w:sz="0" w:space="0" w:color="auto"/>
        <w:left w:val="none" w:sz="0" w:space="0" w:color="auto"/>
        <w:bottom w:val="none" w:sz="0" w:space="0" w:color="auto"/>
        <w:right w:val="none" w:sz="0" w:space="0" w:color="auto"/>
      </w:divBdr>
    </w:div>
    <w:div w:id="1796177230">
      <w:bodyDiv w:val="1"/>
      <w:marLeft w:val="0"/>
      <w:marRight w:val="0"/>
      <w:marTop w:val="0"/>
      <w:marBottom w:val="0"/>
      <w:divBdr>
        <w:top w:val="none" w:sz="0" w:space="0" w:color="auto"/>
        <w:left w:val="none" w:sz="0" w:space="0" w:color="auto"/>
        <w:bottom w:val="none" w:sz="0" w:space="0" w:color="auto"/>
        <w:right w:val="none" w:sz="0" w:space="0" w:color="auto"/>
      </w:divBdr>
    </w:div>
    <w:div w:id="1804928692">
      <w:bodyDiv w:val="1"/>
      <w:marLeft w:val="0"/>
      <w:marRight w:val="0"/>
      <w:marTop w:val="0"/>
      <w:marBottom w:val="0"/>
      <w:divBdr>
        <w:top w:val="none" w:sz="0" w:space="0" w:color="auto"/>
        <w:left w:val="none" w:sz="0" w:space="0" w:color="auto"/>
        <w:bottom w:val="none" w:sz="0" w:space="0" w:color="auto"/>
        <w:right w:val="none" w:sz="0" w:space="0" w:color="auto"/>
      </w:divBdr>
    </w:div>
    <w:div w:id="1861118494">
      <w:bodyDiv w:val="1"/>
      <w:marLeft w:val="0"/>
      <w:marRight w:val="0"/>
      <w:marTop w:val="0"/>
      <w:marBottom w:val="0"/>
      <w:divBdr>
        <w:top w:val="none" w:sz="0" w:space="0" w:color="auto"/>
        <w:left w:val="none" w:sz="0" w:space="0" w:color="auto"/>
        <w:bottom w:val="none" w:sz="0" w:space="0" w:color="auto"/>
        <w:right w:val="none" w:sz="0" w:space="0" w:color="auto"/>
      </w:divBdr>
    </w:div>
    <w:div w:id="1882748519">
      <w:bodyDiv w:val="1"/>
      <w:marLeft w:val="0"/>
      <w:marRight w:val="0"/>
      <w:marTop w:val="0"/>
      <w:marBottom w:val="0"/>
      <w:divBdr>
        <w:top w:val="none" w:sz="0" w:space="0" w:color="auto"/>
        <w:left w:val="none" w:sz="0" w:space="0" w:color="auto"/>
        <w:bottom w:val="none" w:sz="0" w:space="0" w:color="auto"/>
        <w:right w:val="none" w:sz="0" w:space="0" w:color="auto"/>
      </w:divBdr>
    </w:div>
    <w:div w:id="1926180296">
      <w:bodyDiv w:val="1"/>
      <w:marLeft w:val="0"/>
      <w:marRight w:val="0"/>
      <w:marTop w:val="0"/>
      <w:marBottom w:val="0"/>
      <w:divBdr>
        <w:top w:val="none" w:sz="0" w:space="0" w:color="auto"/>
        <w:left w:val="none" w:sz="0" w:space="0" w:color="auto"/>
        <w:bottom w:val="none" w:sz="0" w:space="0" w:color="auto"/>
        <w:right w:val="none" w:sz="0" w:space="0" w:color="auto"/>
      </w:divBdr>
    </w:div>
    <w:div w:id="1964996013">
      <w:bodyDiv w:val="1"/>
      <w:marLeft w:val="0"/>
      <w:marRight w:val="0"/>
      <w:marTop w:val="0"/>
      <w:marBottom w:val="0"/>
      <w:divBdr>
        <w:top w:val="none" w:sz="0" w:space="0" w:color="auto"/>
        <w:left w:val="none" w:sz="0" w:space="0" w:color="auto"/>
        <w:bottom w:val="none" w:sz="0" w:space="0" w:color="auto"/>
        <w:right w:val="none" w:sz="0" w:space="0" w:color="auto"/>
      </w:divBdr>
    </w:div>
    <w:div w:id="1981304334">
      <w:bodyDiv w:val="1"/>
      <w:marLeft w:val="0"/>
      <w:marRight w:val="0"/>
      <w:marTop w:val="0"/>
      <w:marBottom w:val="0"/>
      <w:divBdr>
        <w:top w:val="none" w:sz="0" w:space="0" w:color="auto"/>
        <w:left w:val="none" w:sz="0" w:space="0" w:color="auto"/>
        <w:bottom w:val="none" w:sz="0" w:space="0" w:color="auto"/>
        <w:right w:val="none" w:sz="0" w:space="0" w:color="auto"/>
      </w:divBdr>
    </w:div>
    <w:div w:id="2006859972">
      <w:bodyDiv w:val="1"/>
      <w:marLeft w:val="0"/>
      <w:marRight w:val="0"/>
      <w:marTop w:val="0"/>
      <w:marBottom w:val="0"/>
      <w:divBdr>
        <w:top w:val="none" w:sz="0" w:space="0" w:color="auto"/>
        <w:left w:val="none" w:sz="0" w:space="0" w:color="auto"/>
        <w:bottom w:val="none" w:sz="0" w:space="0" w:color="auto"/>
        <w:right w:val="none" w:sz="0" w:space="0" w:color="auto"/>
      </w:divBdr>
    </w:div>
    <w:div w:id="2019230806">
      <w:bodyDiv w:val="1"/>
      <w:marLeft w:val="0"/>
      <w:marRight w:val="0"/>
      <w:marTop w:val="0"/>
      <w:marBottom w:val="0"/>
      <w:divBdr>
        <w:top w:val="none" w:sz="0" w:space="0" w:color="auto"/>
        <w:left w:val="none" w:sz="0" w:space="0" w:color="auto"/>
        <w:bottom w:val="none" w:sz="0" w:space="0" w:color="auto"/>
        <w:right w:val="none" w:sz="0" w:space="0" w:color="auto"/>
      </w:divBdr>
    </w:div>
    <w:div w:id="2026664144">
      <w:bodyDiv w:val="1"/>
      <w:marLeft w:val="0"/>
      <w:marRight w:val="0"/>
      <w:marTop w:val="0"/>
      <w:marBottom w:val="0"/>
      <w:divBdr>
        <w:top w:val="none" w:sz="0" w:space="0" w:color="auto"/>
        <w:left w:val="none" w:sz="0" w:space="0" w:color="auto"/>
        <w:bottom w:val="none" w:sz="0" w:space="0" w:color="auto"/>
        <w:right w:val="none" w:sz="0" w:space="0" w:color="auto"/>
      </w:divBdr>
    </w:div>
    <w:div w:id="2053186063">
      <w:bodyDiv w:val="1"/>
      <w:marLeft w:val="0"/>
      <w:marRight w:val="0"/>
      <w:marTop w:val="0"/>
      <w:marBottom w:val="0"/>
      <w:divBdr>
        <w:top w:val="none" w:sz="0" w:space="0" w:color="auto"/>
        <w:left w:val="none" w:sz="0" w:space="0" w:color="auto"/>
        <w:bottom w:val="none" w:sz="0" w:space="0" w:color="auto"/>
        <w:right w:val="none" w:sz="0" w:space="0" w:color="auto"/>
      </w:divBdr>
    </w:div>
    <w:div w:id="21364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prodaja@crnomereccentar.hr" TargetMode="External"/><Relationship Id="rId1" Type="http://schemas.openxmlformats.org/officeDocument/2006/relationships/hyperlink" Target="mailto:prodaja@crnomereccentar.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65564-D2D0-47C1-8751-D6D10F46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20890</Words>
  <Characters>119076</Characters>
  <Application>Microsoft Office Word</Application>
  <DocSecurity>0</DocSecurity>
  <Lines>992</Lines>
  <Paragraphs>279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Niva inženjering d.d.</vt:lpstr>
      <vt:lpstr>Priamos d.o.o.</vt:lpstr>
    </vt:vector>
  </TitlesOfParts>
  <Company/>
  <LinksUpToDate>false</LinksUpToDate>
  <CharactersWithSpaces>139687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Niva inženjering d.d.</dc:title>
  <dc:subject/>
  <dc:creator>Martina29</dc:creator>
  <cp:keywords/>
  <dc:description/>
  <cp:lastModifiedBy>Ivana</cp:lastModifiedBy>
  <cp:revision>2</cp:revision>
  <cp:lastPrinted>2016-04-14T11:31:00Z</cp:lastPrinted>
  <dcterms:created xsi:type="dcterms:W3CDTF">2016-05-06T11:51:00Z</dcterms:created>
  <dcterms:modified xsi:type="dcterms:W3CDTF">2016-05-06T11:51:00Z</dcterms:modified>
</cp:coreProperties>
</file>